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bookmarkStart w:id="119" w:name="_GoBack"/>
      <w:bookmarkEnd w:id="119"/>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微软雅黑" w:hAnsi="微软雅黑" w:eastAsia="微软雅黑" w:cs="微软雅黑"/>
          <w:color w:val="000000" w:themeColor="text1"/>
          <w:sz w:val="30"/>
          <w:szCs w:val="30"/>
          <w:lang w:eastAsia="zh-CN"/>
          <w14:textFill>
            <w14:solidFill>
              <w14:schemeClr w14:val="tx1"/>
            </w14:solidFill>
          </w14:textFill>
        </w:rPr>
        <w:t>〔</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14:textFill>
            <w14:solidFill>
              <w14:schemeClr w14:val="tx1"/>
            </w14:solidFill>
          </w14:textFill>
        </w:rPr>
        <w:t>4</w:t>
      </w:r>
      <w:r>
        <w:rPr>
          <w:rFonts w:hint="eastAsia" w:ascii="微软雅黑" w:hAnsi="微软雅黑" w:eastAsia="微软雅黑" w:cs="微软雅黑"/>
          <w:color w:val="000000" w:themeColor="text1"/>
          <w:sz w:val="30"/>
          <w:szCs w:val="30"/>
          <w:lang w:eastAsia="zh-CN"/>
          <w14:textFill>
            <w14:solidFill>
              <w14:schemeClr w14:val="tx1"/>
            </w14:solidFill>
          </w14:textFill>
        </w:rPr>
        <w:t>〕</w:t>
      </w:r>
      <w:r>
        <w:rPr>
          <w:rFonts w:hint="eastAsia" w:ascii="宋体" w:eastAsia="微软雅黑"/>
          <w:b/>
          <w:color w:val="000000" w:themeColor="text1"/>
          <w:sz w:val="30"/>
          <w:szCs w:val="30"/>
          <w:lang w:val="en-US" w:eastAsia="zh-CN"/>
          <w14:textFill>
            <w14:solidFill>
              <w14:schemeClr w14:val="tx1"/>
            </w14:solidFill>
          </w14:textFill>
        </w:rPr>
        <w:t>12</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spacing w:line="180" w:lineRule="atLeast"/>
        <w:jc w:val="center"/>
        <w:rPr>
          <w:rFonts w:ascii="Times New Roman" w:hAnsi="Times New Roman" w:eastAsia="黑体" w:cs="Times New Roman"/>
          <w:color w:val="000000" w:themeColor="text1"/>
          <w:sz w:val="48"/>
          <w:szCs w:val="48"/>
          <w14:textFill>
            <w14:solidFill>
              <w14:schemeClr w14:val="tx1"/>
            </w14:solidFill>
          </w14:textFill>
        </w:rPr>
      </w:pPr>
      <w:r>
        <w:rPr>
          <w:rFonts w:hint="eastAsia" w:ascii="Times New Roman" w:hAnsi="Times New Roman" w:eastAsia="黑体" w:cs="Times New Roman"/>
          <w:color w:val="000000" w:themeColor="text1"/>
          <w:sz w:val="48"/>
          <w:szCs w:val="48"/>
          <w14:textFill>
            <w14:solidFill>
              <w14:schemeClr w14:val="tx1"/>
            </w14:solidFill>
          </w14:textFill>
        </w:rPr>
        <w:t>四川九寨沟国家级自然保护区</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hint="eastAsia" w:ascii="Times New Roman" w:hAnsi="Times New Roman" w:eastAsia="黑体" w:cs="Times New Roman"/>
          <w:color w:val="000000" w:themeColor="text1"/>
          <w:sz w:val="48"/>
          <w:szCs w:val="48"/>
          <w14:textFill>
            <w14:solidFill>
              <w14:schemeClr w14:val="tx1"/>
            </w14:solidFill>
          </w14:textFill>
        </w:rPr>
        <w:t>常见野生动植物自然图鉴实用手册编制</w:t>
      </w:r>
      <w:r>
        <w:rPr>
          <w:rFonts w:hint="eastAsia" w:ascii="Times New Roman" w:hAnsi="Times New Roman" w:eastAsia="黑体" w:cs="Times New Roman"/>
          <w:color w:val="000000" w:themeColor="text1"/>
          <w:sz w:val="48"/>
          <w:szCs w:val="48"/>
          <w:lang w:val="en-US" w:eastAsia="zh-CN"/>
          <w14:textFill>
            <w14:solidFill>
              <w14:schemeClr w14:val="tx1"/>
            </w14:solidFill>
          </w14:textFill>
        </w:rPr>
        <w:t>服务</w:t>
      </w:r>
      <w:r>
        <w:rPr>
          <w:rFonts w:hint="eastAsia" w:ascii="Times New Roman" w:hAnsi="Times New Roman" w:eastAsia="黑体" w:cs="Times New Roman"/>
          <w:color w:val="000000" w:themeColor="text1"/>
          <w:sz w:val="48"/>
          <w:szCs w:val="48"/>
          <w14:textFill>
            <w14:solidFill>
              <w14:schemeClr w14:val="tx1"/>
            </w14:solidFill>
          </w14:textFill>
        </w:rPr>
        <w:t>采购项目</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0" w:name="PO_采购人_1"/>
      <w:r>
        <w:rPr>
          <w:rFonts w:hint="eastAsia" w:ascii="仿宋" w:eastAsia="仿宋"/>
          <w:b/>
          <w:color w:val="000000" w:themeColor="text1"/>
          <w:sz w:val="32"/>
          <w:szCs w:val="32"/>
          <w14:textFill>
            <w14:solidFill>
              <w14:schemeClr w14:val="tx1"/>
            </w14:solidFill>
          </w14:textFill>
        </w:rPr>
        <w:t>九寨沟风景名胜区管理局</w:t>
      </w:r>
      <w:bookmarkEnd w:id="0"/>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14:textFill>
            <w14:solidFill>
              <w14:schemeClr w14:val="tx1"/>
            </w14:solidFill>
          </w14:textFill>
        </w:rPr>
        <w:t>4年</w:t>
      </w:r>
      <w:r>
        <w:rPr>
          <w:rFonts w:hint="eastAsia" w:ascii="仿宋" w:eastAsia="仿宋"/>
          <w:b/>
          <w:bCs/>
          <w:color w:val="000000" w:themeColor="text1"/>
          <w:sz w:val="32"/>
          <w:szCs w:val="32"/>
          <w:lang w:val="en-US" w:eastAsia="zh-CN"/>
          <w14:textFill>
            <w14:solidFill>
              <w14:schemeClr w14:val="tx1"/>
            </w14:solidFill>
          </w14:textFill>
        </w:rPr>
        <w:t>6</w:t>
      </w:r>
      <w:r>
        <w:rPr>
          <w:rFonts w:hint="eastAsia" w:ascii="仿宋" w:eastAsia="仿宋"/>
          <w:b/>
          <w:bCs/>
          <w:color w:val="000000" w:themeColor="text1"/>
          <w:sz w:val="32"/>
          <w:szCs w:val="32"/>
          <w14:textFill>
            <w14:solidFill>
              <w14:schemeClr w14:val="tx1"/>
            </w14:solidFill>
          </w14:textFill>
        </w:rPr>
        <w:t>月</w:t>
      </w:r>
    </w:p>
    <w:p>
      <w:pPr>
        <w:rPr>
          <w:rFonts w:ascii="仿宋" w:eastAsia="仿宋"/>
          <w:b/>
          <w:bCs/>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hint="default" w:ascii="Times New Roman" w:hAnsi="Times New Roman" w:eastAsia="方正仿宋_GBK" w:cs="Times New Roman"/>
          <w:color w:val="000000" w:themeColor="text1"/>
          <w:sz w:val="48"/>
          <w:szCs w:val="52"/>
          <w14:textFill>
            <w14:solidFill>
              <w14:schemeClr w14:val="tx1"/>
            </w14:solidFill>
          </w14:textFill>
        </w:rPr>
      </w:pP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36"/>
          <w:szCs w:val="32"/>
          <w14:textFill>
            <w14:solidFill>
              <w14:schemeClr w14:val="tx1"/>
            </w14:solidFill>
          </w14:textFill>
        </w:rPr>
        <w:fldChar w:fldCharType="begin"/>
      </w:r>
      <w:r>
        <w:rPr>
          <w:rFonts w:hint="default" w:ascii="Times New Roman" w:hAnsi="Times New Roman" w:eastAsia="方正仿宋_GBK" w:cs="Times New Roman"/>
          <w:color w:val="000000" w:themeColor="text1"/>
          <w:sz w:val="36"/>
          <w:szCs w:val="32"/>
          <w14:textFill>
            <w14:solidFill>
              <w14:schemeClr w14:val="tx1"/>
            </w14:solidFill>
          </w14:textFill>
        </w:rPr>
        <w:instrText xml:space="preserve">TOC \o "1-1" \h \u </w:instrText>
      </w:r>
      <w:r>
        <w:rPr>
          <w:rFonts w:hint="default" w:ascii="Times New Roman" w:hAnsi="Times New Roman" w:eastAsia="方正仿宋_GBK" w:cs="Times New Roman"/>
          <w:color w:val="000000" w:themeColor="text1"/>
          <w:sz w:val="36"/>
          <w:szCs w:val="32"/>
          <w14:textFill>
            <w14:solidFill>
              <w14:schemeClr w14:val="tx1"/>
            </w14:solidFill>
          </w14:textFill>
        </w:rPr>
        <w:fldChar w:fldCharType="separate"/>
      </w:r>
      <w:r>
        <w:rPr>
          <w:rFonts w:hint="default" w:ascii="Times New Roman" w:hAnsi="Times New Roman" w:eastAsia="方正仿宋_GBK" w:cs="Times New Roman"/>
          <w:color w:val="000000" w:themeColor="text1"/>
          <w:sz w:val="22"/>
          <w:szCs w:val="32"/>
          <w14:textFill>
            <w14:solidFill>
              <w14:schemeClr w14:val="tx1"/>
            </w14:solidFill>
          </w14:textFill>
        </w:rPr>
        <w:fldChar w:fldCharType="begin"/>
      </w:r>
      <w:r>
        <w:rPr>
          <w:rFonts w:hint="default" w:ascii="Times New Roman" w:hAnsi="Times New Roman" w:eastAsia="方正仿宋_GBK" w:cs="Times New Roman"/>
          <w:sz w:val="22"/>
          <w:szCs w:val="32"/>
        </w:rPr>
        <w:instrText xml:space="preserve"> HYPERLINK \l _Toc14517 </w:instrText>
      </w:r>
      <w:r>
        <w:rPr>
          <w:rFonts w:hint="default" w:ascii="Times New Roman" w:hAnsi="Times New Roman" w:eastAsia="方正仿宋_GBK" w:cs="Times New Roman"/>
          <w:sz w:val="22"/>
          <w:szCs w:val="32"/>
        </w:rPr>
        <w:fldChar w:fldCharType="separate"/>
      </w:r>
      <w:r>
        <w:rPr>
          <w:rFonts w:hint="default" w:ascii="Times New Roman" w:hAnsi="Times New Roman" w:eastAsia="方正仿宋_GBK" w:cs="Times New Roman"/>
          <w:sz w:val="22"/>
          <w:szCs w:val="40"/>
        </w:rPr>
        <w:t>第一章  磋商邀请</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_Toc14517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1</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32"/>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_Toc27124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sz w:val="22"/>
          <w:szCs w:val="40"/>
        </w:rPr>
        <w:t>第二章  磋商须知</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_Toc27124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3</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_Toc16463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sz w:val="22"/>
          <w:szCs w:val="24"/>
        </w:rPr>
        <w:t>第三章  供应商和报价产品的资格、资质性及其他类似效力要求</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_Toc16463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14</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_Toc31656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bCs w:val="0"/>
          <w:sz w:val="22"/>
          <w:szCs w:val="24"/>
        </w:rPr>
        <w:t>第四章  供应商应当提供的资格、资质性及其他类似效力要求的相关证明材料</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_Toc31656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15</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_Toc22607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sz w:val="22"/>
          <w:szCs w:val="24"/>
        </w:rPr>
        <w:t>第五章  采购项目技术、服务、采购合同内容条款及其他商务要求</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_Toc22607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16</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_Toc30836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bCs/>
          <w:sz w:val="22"/>
          <w:szCs w:val="36"/>
        </w:rPr>
        <w:t>第七章  响应文件格式</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_Toc30836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19</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_Toc3885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sz w:val="22"/>
          <w:szCs w:val="40"/>
        </w:rPr>
        <w:t>第八章  评审方法</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_Toc3885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35</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_Toc22839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bCs/>
          <w:sz w:val="22"/>
          <w:szCs w:val="40"/>
        </w:rPr>
        <w:t>第九章  采购合同（服务类）</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_Toc22839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47</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pStyle w:val="17"/>
        <w:tabs>
          <w:tab w:val="right" w:leader="dot" w:pos="8306"/>
        </w:tabs>
        <w:rPr>
          <w:rFonts w:hint="default" w:ascii="Times New Roman" w:hAnsi="Times New Roman" w:eastAsia="方正仿宋_GBK" w:cs="Times New Roman"/>
          <w:sz w:val="22"/>
          <w:szCs w:val="24"/>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begin"/>
      </w:r>
      <w:r>
        <w:rPr>
          <w:rFonts w:hint="default" w:ascii="Times New Roman" w:hAnsi="Times New Roman" w:eastAsia="方正仿宋_GBK" w:cs="Times New Roman"/>
          <w:sz w:val="22"/>
          <w:szCs w:val="40"/>
        </w:rPr>
        <w:instrText xml:space="preserve"> HYPERLINK \l _Toc13674 </w:instrText>
      </w:r>
      <w:r>
        <w:rPr>
          <w:rFonts w:hint="default" w:ascii="Times New Roman" w:hAnsi="Times New Roman" w:eastAsia="方正仿宋_GBK" w:cs="Times New Roman"/>
          <w:sz w:val="22"/>
          <w:szCs w:val="40"/>
        </w:rPr>
        <w:fldChar w:fldCharType="separate"/>
      </w:r>
      <w:r>
        <w:rPr>
          <w:rFonts w:hint="default" w:ascii="Times New Roman" w:hAnsi="Times New Roman" w:eastAsia="方正仿宋_GBK" w:cs="Times New Roman"/>
          <w:sz w:val="22"/>
          <w:szCs w:val="24"/>
        </w:rPr>
        <w:t>附件1</w:t>
      </w:r>
      <w:r>
        <w:rPr>
          <w:rFonts w:hint="default" w:ascii="Times New Roman" w:hAnsi="Times New Roman" w:eastAsia="方正仿宋_GBK" w:cs="Times New Roman"/>
          <w:sz w:val="22"/>
          <w:szCs w:val="24"/>
        </w:rPr>
        <w:tab/>
      </w:r>
      <w:r>
        <w:rPr>
          <w:rFonts w:hint="default" w:ascii="Times New Roman" w:hAnsi="Times New Roman" w:eastAsia="方正仿宋_GBK" w:cs="Times New Roman"/>
          <w:sz w:val="22"/>
          <w:szCs w:val="24"/>
        </w:rPr>
        <w:fldChar w:fldCharType="begin"/>
      </w:r>
      <w:r>
        <w:rPr>
          <w:rFonts w:hint="default" w:ascii="Times New Roman" w:hAnsi="Times New Roman" w:eastAsia="方正仿宋_GBK" w:cs="Times New Roman"/>
          <w:sz w:val="22"/>
          <w:szCs w:val="24"/>
        </w:rPr>
        <w:instrText xml:space="preserve"> PAGEREF _Toc13674 \h </w:instrText>
      </w:r>
      <w:r>
        <w:rPr>
          <w:rFonts w:hint="default" w:ascii="Times New Roman" w:hAnsi="Times New Roman" w:eastAsia="方正仿宋_GBK" w:cs="Times New Roman"/>
          <w:sz w:val="22"/>
          <w:szCs w:val="24"/>
        </w:rPr>
        <w:fldChar w:fldCharType="separate"/>
      </w:r>
      <w:r>
        <w:rPr>
          <w:rFonts w:hint="default" w:ascii="Times New Roman" w:hAnsi="Times New Roman" w:eastAsia="方正仿宋_GBK" w:cs="Times New Roman"/>
          <w:sz w:val="22"/>
          <w:szCs w:val="24"/>
        </w:rPr>
        <w:t>51</w:t>
      </w:r>
      <w:r>
        <w:rPr>
          <w:rFonts w:hint="default" w:ascii="Times New Roman" w:hAnsi="Times New Roman" w:eastAsia="方正仿宋_GBK" w:cs="Times New Roman"/>
          <w:sz w:val="22"/>
          <w:szCs w:val="24"/>
        </w:rPr>
        <w:fldChar w:fldCharType="end"/>
      </w: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hint="default" w:ascii="Times New Roman" w:hAnsi="Times New Roman" w:eastAsia="方正仿宋_GBK" w:cs="Times New Roman"/>
          <w:color w:val="000000" w:themeColor="text1"/>
          <w:sz w:val="22"/>
          <w:szCs w:val="40"/>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1" w:name="_Toc14517"/>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1"/>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四川九寨沟国家级自然保护区常见野生动植物自然图鉴实用手册编制</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服务</w:t>
      </w:r>
      <w:r>
        <w:rPr>
          <w:rFonts w:hint="eastAsia" w:ascii="Times New Roman" w:hAnsi="Times New Roman" w:eastAsia="方正仿宋_GBK" w:cs="Times New Roman"/>
          <w:color w:val="000000" w:themeColor="text1"/>
          <w:sz w:val="24"/>
          <w:u w:val="single"/>
          <w14:textFill>
            <w14:solidFill>
              <w14:schemeClr w14:val="tx1"/>
            </w14:solidFill>
          </w14:textFill>
        </w:rPr>
        <w:t>采购项目</w:t>
      </w:r>
      <w:r>
        <w:rPr>
          <w:rFonts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spacing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2" w:name="PO_项目编号_2"/>
      <w:r>
        <w:rPr>
          <w:rFonts w:hint="eastAsia" w:ascii="仿宋" w:eastAsia="仿宋" w:cs="Times New Roman"/>
          <w:color w:val="000000" w:themeColor="text1"/>
          <w:sz w:val="24"/>
          <w14:textFill>
            <w14:solidFill>
              <w14:schemeClr w14:val="tx1"/>
            </w14:solidFill>
          </w14:textFill>
        </w:rPr>
        <w:t>九管局采磋</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仿宋" w:eastAsia="仿宋" w:cs="Times New Roman"/>
          <w:color w:val="000000" w:themeColor="text1"/>
          <w:sz w:val="24"/>
          <w14:textFill>
            <w14:solidFill>
              <w14:schemeClr w14:val="tx1"/>
            </w14:solidFill>
          </w14:textFill>
        </w:rPr>
        <w:t>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仿宋" w:eastAsia="仿宋" w:cs="Times New Roman"/>
          <w:color w:val="000000" w:themeColor="text1"/>
          <w:sz w:val="24"/>
          <w:lang w:val="en-US" w:eastAsia="zh-CN"/>
          <w14:textFill>
            <w14:solidFill>
              <w14:schemeClr w14:val="tx1"/>
            </w14:solidFill>
          </w14:textFill>
        </w:rPr>
        <w:t>12</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2"/>
    </w:p>
    <w:p>
      <w:pPr>
        <w:spacing w:line="440" w:lineRule="exact"/>
        <w:ind w:firstLine="480" w:firstLineChars="200"/>
        <w:rPr>
          <w:rFonts w:ascii="Times New Roman" w:hAnsi="Times New Roman" w:eastAsia="方正仿宋_GBK" w:cs="Times New Roman"/>
          <w:color w:val="000000" w:themeColor="text1"/>
          <w:sz w:val="24"/>
          <w:u w:val="single"/>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u w:val="single"/>
          <w14:textFill>
            <w14:solidFill>
              <w14:schemeClr w14:val="tx1"/>
            </w14:solidFill>
          </w14:textFill>
        </w:rPr>
        <w:t>四川九寨沟国家级自然保护区常见野生动植物自然图鉴实用手册编制</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服务</w:t>
      </w:r>
      <w:r>
        <w:rPr>
          <w:rFonts w:hint="eastAsia" w:ascii="Times New Roman" w:hAnsi="Times New Roman" w:eastAsia="方正仿宋_GBK" w:cs="Times New Roman"/>
          <w:color w:val="000000" w:themeColor="text1"/>
          <w:sz w:val="24"/>
          <w:u w:val="single"/>
          <w14:textFill>
            <w14:solidFill>
              <w14:schemeClr w14:val="tx1"/>
            </w14:solidFill>
          </w14:textFill>
        </w:rPr>
        <w:t>采购项目</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3"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3"/>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4"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6"/>
        <w:spacing w:line="420" w:lineRule="exact"/>
        <w:ind w:firstLine="600" w:firstLineChars="250"/>
        <w:rPr>
          <w:rFonts w:ascii="仿宋" w:eastAsia="仿宋"/>
          <w:color w:val="000000" w:themeColor="text1"/>
          <w:sz w:val="24"/>
          <w14:textFill>
            <w14:solidFill>
              <w14:schemeClr w14:val="tx1"/>
            </w14:solidFill>
          </w14:textFill>
        </w:rPr>
      </w:pPr>
      <w:bookmarkStart w:id="5"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6"/>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6"/>
        <w:spacing w:line="420" w:lineRule="exact"/>
        <w:ind w:firstLine="600" w:firstLineChars="250"/>
        <w:rPr>
          <w:rFonts w:ascii="仿宋" w:eastAsia="仿宋" w:cs="Times New Roman"/>
          <w:bCs/>
          <w:color w:val="000000" w:themeColor="text1"/>
          <w:kern w:val="2"/>
          <w:sz w:val="24"/>
          <w:szCs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无</w:t>
      </w:r>
    </w:p>
    <w:p>
      <w:pPr>
        <w:pStyle w:val="26"/>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bookmarkEnd w:id="5"/>
    </w:p>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auto"/>
          <w:sz w:val="24"/>
        </w:rPr>
      </w:pPr>
      <w:r>
        <w:rPr>
          <w:rFonts w:hint="eastAsia" w:ascii="仿宋" w:eastAsia="仿宋"/>
          <w:color w:val="000000" w:themeColor="text1"/>
          <w:sz w:val="24"/>
          <w14:textFill>
            <w14:solidFill>
              <w14:schemeClr w14:val="tx1"/>
            </w14:solidFill>
          </w14:textFill>
        </w:rPr>
        <w:t>磋商文件</w:t>
      </w:r>
      <w:r>
        <w:rPr>
          <w:rFonts w:hint="eastAsia" w:ascii="仿宋" w:eastAsia="仿宋"/>
          <w:color w:val="auto"/>
          <w:sz w:val="24"/>
        </w:rPr>
        <w:t>自</w:t>
      </w:r>
      <w:r>
        <w:rPr>
          <w:rFonts w:ascii="宋体"/>
          <w:b/>
          <w:bCs/>
          <w:color w:val="auto"/>
          <w:sz w:val="24"/>
          <w:u w:val="single"/>
        </w:rPr>
        <w:t>202</w:t>
      </w:r>
      <w:r>
        <w:rPr>
          <w:rFonts w:hint="eastAsia" w:ascii="宋体"/>
          <w:b/>
          <w:bCs/>
          <w:color w:val="auto"/>
          <w:sz w:val="24"/>
          <w:u w:val="single"/>
        </w:rPr>
        <w:t>4年</w:t>
      </w:r>
      <w:r>
        <w:rPr>
          <w:rFonts w:hint="eastAsia" w:ascii="宋体"/>
          <w:b/>
          <w:bCs/>
          <w:color w:val="auto"/>
          <w:sz w:val="24"/>
          <w:u w:val="single"/>
          <w:lang w:val="en-US" w:eastAsia="zh-CN"/>
        </w:rPr>
        <w:t>6</w:t>
      </w:r>
      <w:r>
        <w:rPr>
          <w:rFonts w:hint="eastAsia" w:ascii="宋体"/>
          <w:b/>
          <w:bCs/>
          <w:color w:val="auto"/>
          <w:sz w:val="24"/>
          <w:u w:val="single"/>
        </w:rPr>
        <w:t>月</w:t>
      </w:r>
      <w:r>
        <w:rPr>
          <w:rFonts w:hint="eastAsia" w:ascii="宋体"/>
          <w:b/>
          <w:bCs/>
          <w:color w:val="auto"/>
          <w:sz w:val="24"/>
          <w:u w:val="single"/>
          <w:lang w:val="en-US" w:eastAsia="zh-CN"/>
        </w:rPr>
        <w:t>5</w:t>
      </w:r>
      <w:r>
        <w:rPr>
          <w:rFonts w:hint="eastAsia" w:ascii="宋体"/>
          <w:b/>
          <w:bCs/>
          <w:color w:val="auto"/>
          <w:sz w:val="24"/>
          <w:u w:val="single"/>
        </w:rPr>
        <w:t>日至</w:t>
      </w:r>
      <w:r>
        <w:rPr>
          <w:rFonts w:ascii="宋体"/>
          <w:b/>
          <w:bCs/>
          <w:color w:val="auto"/>
          <w:sz w:val="24"/>
          <w:u w:val="single"/>
        </w:rPr>
        <w:t>202</w:t>
      </w:r>
      <w:r>
        <w:rPr>
          <w:rFonts w:hint="eastAsia" w:ascii="宋体"/>
          <w:b/>
          <w:bCs/>
          <w:color w:val="auto"/>
          <w:sz w:val="24"/>
          <w:u w:val="single"/>
        </w:rPr>
        <w:t>4年</w:t>
      </w:r>
      <w:r>
        <w:rPr>
          <w:rFonts w:hint="eastAsia" w:ascii="宋体"/>
          <w:b/>
          <w:bCs/>
          <w:color w:val="auto"/>
          <w:sz w:val="24"/>
          <w:u w:val="single"/>
          <w:lang w:val="en-US" w:eastAsia="zh-CN"/>
        </w:rPr>
        <w:t>6</w:t>
      </w:r>
      <w:r>
        <w:rPr>
          <w:rFonts w:hint="eastAsia" w:ascii="宋体"/>
          <w:b/>
          <w:bCs/>
          <w:color w:val="auto"/>
          <w:sz w:val="24"/>
          <w:u w:val="single"/>
        </w:rPr>
        <w:t>月</w:t>
      </w:r>
      <w:r>
        <w:rPr>
          <w:rFonts w:hint="eastAsia" w:ascii="宋体"/>
          <w:b/>
          <w:bCs/>
          <w:color w:val="auto"/>
          <w:sz w:val="24"/>
          <w:u w:val="single"/>
          <w:lang w:val="en-US" w:eastAsia="zh-CN"/>
        </w:rPr>
        <w:t>12</w:t>
      </w:r>
      <w:r>
        <w:rPr>
          <w:rFonts w:hint="eastAsia" w:ascii="宋体"/>
          <w:b/>
          <w:bCs/>
          <w:color w:val="auto"/>
          <w:sz w:val="24"/>
          <w:u w:val="single"/>
        </w:rPr>
        <w:t>日</w:t>
      </w:r>
      <w:r>
        <w:rPr>
          <w:rFonts w:ascii="Times New Roman" w:hAnsi="Times New Roman" w:eastAsia="方正仿宋_GBK" w:cs="Times New Roman"/>
          <w:b/>
          <w:color w:val="auto"/>
          <w:sz w:val="24"/>
          <w:u w:val="single"/>
        </w:rPr>
        <w:t>0</w:t>
      </w:r>
      <w:r>
        <w:rPr>
          <w:rFonts w:hint="eastAsia" w:ascii="Times New Roman" w:hAnsi="Times New Roman" w:eastAsia="方正仿宋_GBK" w:cs="Times New Roman"/>
          <w:b/>
          <w:color w:val="auto"/>
          <w:sz w:val="24"/>
          <w:u w:val="single"/>
          <w:lang w:val="en-US" w:eastAsia="zh-CN"/>
        </w:rPr>
        <w:t>8</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3</w:t>
      </w:r>
      <w:r>
        <w:rPr>
          <w:rFonts w:ascii="Times New Roman" w:hAnsi="Times New Roman" w:eastAsia="方正仿宋_GBK" w:cs="Times New Roman"/>
          <w:b/>
          <w:color w:val="auto"/>
          <w:sz w:val="24"/>
          <w:u w:val="single"/>
        </w:rPr>
        <w:t>0-1</w:t>
      </w:r>
      <w:r>
        <w:rPr>
          <w:rFonts w:hint="eastAsia" w:ascii="Times New Roman" w:hAnsi="Times New Roman" w:eastAsia="方正仿宋_GBK" w:cs="Times New Roman"/>
          <w:b/>
          <w:color w:val="auto"/>
          <w:sz w:val="24"/>
          <w:u w:val="single"/>
        </w:rPr>
        <w:t>7</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rPr>
        <w:t>3</w:t>
      </w:r>
      <w:r>
        <w:rPr>
          <w:rFonts w:ascii="Times New Roman" w:hAnsi="Times New Roman" w:eastAsia="方正仿宋_GBK" w:cs="Times New Roman"/>
          <w:b/>
          <w:color w:val="auto"/>
          <w:sz w:val="24"/>
          <w:u w:val="single"/>
        </w:rPr>
        <w:t>0（北京时间）</w:t>
      </w:r>
      <w:r>
        <w:rPr>
          <w:rFonts w:hint="eastAsia" w:ascii="仿宋" w:eastAsia="仿宋" w:cs="Times New Roman"/>
          <w:color w:val="auto"/>
          <w:sz w:val="24"/>
        </w:rPr>
        <w:t>报名后获取；</w:t>
      </w:r>
      <w:r>
        <w:rPr>
          <w:rFonts w:ascii="仿宋" w:eastAsia="仿宋" w:cs="Times New Roman"/>
          <w:color w:val="auto"/>
          <w:sz w:val="24"/>
        </w:rPr>
        <w:t>报名资料接收电子邮箱：</w:t>
      </w:r>
      <w:r>
        <w:rPr>
          <w:rFonts w:hint="eastAsia" w:ascii="宋体" w:eastAsia="仿宋"/>
          <w:color w:val="auto"/>
          <w:sz w:val="24"/>
          <w:lang w:val="en-US" w:eastAsia="zh-CN"/>
        </w:rPr>
        <w:t>1003878603</w:t>
      </w:r>
      <w:r>
        <w:rPr>
          <w:rFonts w:ascii="宋体"/>
          <w:color w:val="auto"/>
          <w:sz w:val="24"/>
        </w:rPr>
        <w:t>@qq.com。</w:t>
      </w:r>
    </w:p>
    <w:p>
      <w:pPr>
        <w:spacing w:line="440" w:lineRule="exact"/>
        <w:ind w:firstLine="480" w:firstLineChars="200"/>
        <w:rPr>
          <w:rFonts w:ascii="仿宋" w:eastAsia="仿宋"/>
          <w:color w:val="auto"/>
          <w:sz w:val="24"/>
        </w:rPr>
      </w:pPr>
      <w:r>
        <w:rPr>
          <w:rFonts w:hint="eastAsia" w:ascii="仿宋" w:eastAsia="仿宋"/>
          <w:color w:val="auto"/>
          <w:sz w:val="24"/>
        </w:rPr>
        <w:t>本项目竞争性磋商文件免费获取（磋商资格不能转让）。</w:t>
      </w:r>
    </w:p>
    <w:p>
      <w:pPr>
        <w:spacing w:line="440" w:lineRule="exact"/>
        <w:ind w:firstLine="480" w:firstLineChars="200"/>
        <w:rPr>
          <w:rFonts w:ascii="仿宋" w:eastAsia="仿宋"/>
          <w:color w:val="auto"/>
          <w:sz w:val="24"/>
        </w:rPr>
      </w:pPr>
      <w:r>
        <w:rPr>
          <w:rFonts w:hint="eastAsia" w:ascii="仿宋" w:eastAsia="仿宋"/>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auto"/>
          <w:sz w:val="24"/>
          <w:szCs w:val="28"/>
        </w:rPr>
      </w:pPr>
      <w:r>
        <w:rPr>
          <w:rFonts w:hint="eastAsia" w:ascii="仿宋" w:eastAsia="仿宋"/>
          <w:b/>
          <w:color w:val="auto"/>
          <w:sz w:val="24"/>
          <w:szCs w:val="28"/>
        </w:rPr>
        <w:t>六、递交响应文件</w:t>
      </w:r>
      <w:r>
        <w:rPr>
          <w:rFonts w:hint="eastAsia" w:ascii="仿宋" w:eastAsia="仿宋"/>
          <w:b/>
          <w:color w:val="auto"/>
          <w:sz w:val="24"/>
        </w:rPr>
        <w:t>截止时间(参加磋商</w:t>
      </w:r>
      <w:r>
        <w:rPr>
          <w:rFonts w:ascii="仿宋" w:eastAsia="仿宋"/>
          <w:b/>
          <w:color w:val="auto"/>
          <w:sz w:val="24"/>
        </w:rPr>
        <w:t>的时间</w:t>
      </w:r>
      <w:r>
        <w:rPr>
          <w:rFonts w:hint="eastAsia" w:ascii="仿宋" w:eastAsia="仿宋"/>
          <w:b/>
          <w:color w:val="auto"/>
          <w:sz w:val="24"/>
        </w:rPr>
        <w:t>)：</w:t>
      </w:r>
      <w:bookmarkStart w:id="6" w:name="PO_投标文件递交截止时间_2"/>
      <w:r>
        <w:rPr>
          <w:rFonts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6</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17</w:t>
      </w:r>
      <w:r>
        <w:rPr>
          <w:rFonts w:ascii="Times New Roman" w:hAnsi="Times New Roman" w:eastAsia="方正仿宋_GBK" w:cs="Times New Roman"/>
          <w:b/>
          <w:color w:val="auto"/>
          <w:sz w:val="24"/>
          <w:u w:val="single"/>
        </w:rPr>
        <w:t>日</w:t>
      </w:r>
      <w:r>
        <w:rPr>
          <w:rFonts w:hint="eastAsia" w:ascii="Times New Roman" w:hAnsi="Times New Roman" w:eastAsia="方正仿宋_GBK" w:cs="Times New Roman"/>
          <w:b/>
          <w:color w:val="auto"/>
          <w:sz w:val="24"/>
          <w:u w:val="single"/>
          <w:lang w:val="en-US" w:eastAsia="zh-CN"/>
        </w:rPr>
        <w:t>9</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3</w:t>
      </w:r>
      <w:r>
        <w:rPr>
          <w:rFonts w:ascii="Times New Roman" w:hAnsi="Times New Roman" w:eastAsia="方正仿宋_GBK" w:cs="Times New Roman"/>
          <w:b/>
          <w:color w:val="auto"/>
          <w:sz w:val="24"/>
          <w:u w:val="single"/>
        </w:rPr>
        <w:t>0</w:t>
      </w:r>
      <w:r>
        <w:rPr>
          <w:rFonts w:ascii="仿宋" w:eastAsia="仿宋"/>
          <w:color w:val="auto"/>
          <w:sz w:val="24"/>
          <w:szCs w:val="28"/>
        </w:rPr>
        <w:t xml:space="preserve"> </w:t>
      </w:r>
      <w:bookmarkEnd w:id="6"/>
      <w:r>
        <w:rPr>
          <w:rFonts w:ascii="仿宋" w:eastAsia="仿宋"/>
          <w:color w:val="auto"/>
          <w:sz w:val="24"/>
          <w:szCs w:val="28"/>
        </w:rPr>
        <w:t>（北京时间</w:t>
      </w:r>
      <w:r>
        <w:rPr>
          <w:rFonts w:hint="eastAsia" w:ascii="仿宋" w:eastAsia="仿宋"/>
          <w:color w:val="auto"/>
          <w:sz w:val="24"/>
          <w:szCs w:val="28"/>
        </w:rPr>
        <w:t>）。</w:t>
      </w:r>
    </w:p>
    <w:p>
      <w:pPr>
        <w:spacing w:after="120" w:line="420" w:lineRule="exact"/>
        <w:ind w:firstLine="482" w:firstLineChars="200"/>
        <w:rPr>
          <w:rFonts w:ascii="仿宋" w:eastAsia="仿宋"/>
          <w:b/>
          <w:color w:val="auto"/>
          <w:sz w:val="24"/>
        </w:rPr>
      </w:pPr>
      <w:r>
        <w:rPr>
          <w:rFonts w:hint="eastAsia" w:ascii="仿宋" w:eastAsia="仿宋"/>
          <w:b/>
          <w:color w:val="auto"/>
          <w:sz w:val="24"/>
        </w:rPr>
        <w:t>七、递交响应文件地点：</w:t>
      </w:r>
      <w:bookmarkStart w:id="7" w:name="PO_默认文件内容_7"/>
    </w:p>
    <w:p>
      <w:pPr>
        <w:spacing w:after="120" w:line="440" w:lineRule="exact"/>
        <w:ind w:firstLine="482" w:firstLineChars="200"/>
        <w:rPr>
          <w:rFonts w:ascii="仿宋" w:eastAsia="仿宋"/>
          <w:color w:val="auto"/>
          <w:sz w:val="24"/>
          <w:szCs w:val="28"/>
        </w:rPr>
      </w:pPr>
      <w:r>
        <w:rPr>
          <w:rFonts w:hint="eastAsia" w:ascii="Times New Roman" w:hAnsi="Times New Roman" w:eastAsia="仿宋" w:cs="Times New Roman"/>
          <w:b/>
          <w:color w:val="auto"/>
          <w:sz w:val="24"/>
          <w:u w:val="single"/>
        </w:rPr>
        <w:t>四川省阿坝州九寨沟县漳扎镇九寨沟风景名胜区管理局沟口智慧管理中心三楼多功能厅</w:t>
      </w:r>
      <w:r>
        <w:rPr>
          <w:rFonts w:hint="eastAsia" w:ascii="Times New Roman" w:hAnsi="Times New Roman" w:eastAsia="仿宋" w:cs="Times New Roman"/>
          <w:b/>
          <w:color w:val="auto"/>
          <w:sz w:val="24"/>
          <w:u w:val="single"/>
          <w:lang w:eastAsia="zh-CN"/>
        </w:rPr>
        <w:t>。</w:t>
      </w:r>
      <w:r>
        <w:rPr>
          <w:rFonts w:hint="eastAsia" w:ascii="仿宋" w:eastAsia="仿宋"/>
          <w:color w:val="auto"/>
          <w:sz w:val="24"/>
        </w:rPr>
        <w:t>响应文件必须在递交响应文件截止时间前送达磋商地点。逾期送达或没有密封的响应文件恕不接收。本次采购不接收邮寄的响应文件。</w:t>
      </w:r>
      <w:bookmarkEnd w:id="7"/>
      <w:r>
        <w:rPr>
          <w:rFonts w:hint="eastAsia" w:ascii="仿宋" w:eastAsia="仿宋"/>
          <w:color w:val="auto"/>
          <w:sz w:val="24"/>
        </w:rPr>
        <w:t>（</w:t>
      </w:r>
      <w:r>
        <w:rPr>
          <w:rFonts w:hint="eastAsia" w:ascii="仿宋" w:eastAsia="仿宋"/>
          <w:b/>
          <w:bCs/>
          <w:color w:val="auto"/>
          <w:sz w:val="24"/>
        </w:rPr>
        <w:t>文件接收时间：</w:t>
      </w:r>
      <w:bookmarkStart w:id="8" w:name="PO_投标文件递交截止时间_1"/>
      <w:r>
        <w:rPr>
          <w:rFonts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6</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17</w:t>
      </w:r>
      <w:r>
        <w:rPr>
          <w:rFonts w:ascii="Times New Roman" w:hAnsi="Times New Roman" w:eastAsia="方正仿宋_GBK" w:cs="Times New Roman"/>
          <w:b/>
          <w:color w:val="auto"/>
          <w:sz w:val="24"/>
          <w:u w:val="single"/>
        </w:rPr>
        <w:t>日</w:t>
      </w:r>
      <w:r>
        <w:rPr>
          <w:rFonts w:hint="eastAsia" w:ascii="Times New Roman" w:hAnsi="Times New Roman" w:eastAsia="方正仿宋_GBK" w:cs="Times New Roman"/>
          <w:b/>
          <w:color w:val="auto"/>
          <w:sz w:val="24"/>
          <w:u w:val="single"/>
          <w:lang w:val="en-US" w:eastAsia="zh-CN"/>
        </w:rPr>
        <w:t>9</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0</w:t>
      </w:r>
      <w:r>
        <w:rPr>
          <w:rFonts w:ascii="Times New Roman" w:hAnsi="Times New Roman" w:eastAsia="方正仿宋_GBK" w:cs="Times New Roman"/>
          <w:b/>
          <w:color w:val="auto"/>
          <w:sz w:val="24"/>
          <w:u w:val="single"/>
        </w:rPr>
        <w:t>0-202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6</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17</w:t>
      </w:r>
      <w:r>
        <w:rPr>
          <w:rFonts w:ascii="Times New Roman" w:hAnsi="Times New Roman" w:eastAsia="方正仿宋_GBK" w:cs="Times New Roman"/>
          <w:b/>
          <w:color w:val="auto"/>
          <w:sz w:val="24"/>
          <w:u w:val="single"/>
        </w:rPr>
        <w:t>日</w:t>
      </w:r>
      <w:r>
        <w:rPr>
          <w:rFonts w:hint="eastAsia" w:ascii="Times New Roman" w:hAnsi="Times New Roman" w:eastAsia="方正仿宋_GBK" w:cs="Times New Roman"/>
          <w:b/>
          <w:color w:val="auto"/>
          <w:sz w:val="24"/>
          <w:u w:val="single"/>
          <w:lang w:val="en-US" w:eastAsia="zh-CN"/>
        </w:rPr>
        <w:t>9</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3</w:t>
      </w:r>
      <w:r>
        <w:rPr>
          <w:rFonts w:ascii="Times New Roman" w:hAnsi="Times New Roman" w:eastAsia="方正仿宋_GBK" w:cs="Times New Roman"/>
          <w:b/>
          <w:color w:val="auto"/>
          <w:sz w:val="24"/>
          <w:u w:val="single"/>
        </w:rPr>
        <w:t>0</w:t>
      </w:r>
      <w:bookmarkEnd w:id="8"/>
      <w:r>
        <w:rPr>
          <w:rFonts w:hint="eastAsia" w:ascii="仿宋" w:eastAsia="仿宋"/>
          <w:b/>
          <w:bCs/>
          <w:color w:val="auto"/>
          <w:sz w:val="24"/>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auto"/>
          <w:sz w:val="24"/>
          <w:szCs w:val="28"/>
        </w:rPr>
        <w:t>八、响应文件开启时间：</w:t>
      </w:r>
      <w:r>
        <w:rPr>
          <w:rFonts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6</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17</w:t>
      </w:r>
      <w:r>
        <w:rPr>
          <w:rFonts w:ascii="Times New Roman" w:hAnsi="Times New Roman" w:eastAsia="方正仿宋_GBK" w:cs="Times New Roman"/>
          <w:b/>
          <w:color w:val="auto"/>
          <w:sz w:val="24"/>
          <w:u w:val="single"/>
        </w:rPr>
        <w:t>日</w:t>
      </w:r>
      <w:r>
        <w:rPr>
          <w:rFonts w:hint="eastAsia" w:ascii="Times New Roman" w:hAnsi="Times New Roman" w:eastAsia="方正仿宋_GBK" w:cs="Times New Roman"/>
          <w:b/>
          <w:color w:val="auto"/>
          <w:sz w:val="24"/>
          <w:u w:val="single"/>
          <w:lang w:val="en-US" w:eastAsia="zh-CN"/>
        </w:rPr>
        <w:t>9</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3</w:t>
      </w:r>
      <w:r>
        <w:rPr>
          <w:rFonts w:ascii="Times New Roman" w:hAnsi="Times New Roman" w:eastAsia="方正仿宋_GBK" w:cs="Times New Roman"/>
          <w:b/>
          <w:color w:val="auto"/>
          <w:sz w:val="24"/>
          <w:u w:val="single"/>
        </w:rPr>
        <w:t>0</w:t>
      </w:r>
      <w:r>
        <w:rPr>
          <w:rFonts w:ascii="仿宋" w:eastAsia="仿宋"/>
          <w:color w:val="auto"/>
          <w:sz w:val="24"/>
          <w:szCs w:val="28"/>
        </w:rPr>
        <w:t>（北京时</w:t>
      </w:r>
      <w:r>
        <w:rPr>
          <w:rFonts w:ascii="仿宋" w:eastAsia="仿宋"/>
          <w:color w:val="000000" w:themeColor="text1"/>
          <w:sz w:val="24"/>
          <w:szCs w:val="28"/>
          <w14:textFill>
            <w14:solidFill>
              <w14:schemeClr w14:val="tx1"/>
            </w14:solidFill>
          </w14:textFill>
        </w:rPr>
        <w:t>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auto"/>
          <w:sz w:val="24"/>
          <w:u w:val="single"/>
        </w:rPr>
        <w:t>四川省阿坝州九寨沟县漳扎镇九寨沟风景名胜区管理局沟口智慧管理中心三楼多功能厅</w:t>
      </w:r>
      <w:r>
        <w:rPr>
          <w:rFonts w:hint="eastAsia" w:ascii="Times New Roman" w:hAnsi="Times New Roman" w:eastAsia="仿宋" w:cs="Times New Roman"/>
          <w:b/>
          <w:color w:val="auto"/>
          <w:sz w:val="24"/>
          <w:u w:val="single"/>
          <w:lang w:eastAsia="zh-CN"/>
        </w:rPr>
        <w:t>。</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14:textFill>
            <w14:solidFill>
              <w14:schemeClr w14:val="tx1"/>
            </w14:solidFill>
          </w14:textFill>
        </w:rPr>
        <w:t>护林防火与自然保护处</w:t>
      </w:r>
    </w:p>
    <w:p>
      <w:pPr>
        <w:spacing w:line="560" w:lineRule="exact"/>
        <w:ind w:firstLineChars="4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李女士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18161371030</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FF0000"/>
          <w:sz w:val="24"/>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auto"/>
          <w:sz w:val="24"/>
          <w:lang w:val="en-US" w:eastAsia="zh-CN"/>
        </w:rPr>
        <w:t>刘</w:t>
      </w:r>
      <w:r>
        <w:rPr>
          <w:rFonts w:ascii="Times New Roman" w:hAnsi="Times New Roman" w:eastAsia="方正仿宋_GBK" w:cs="Times New Roman"/>
          <w:color w:val="auto"/>
          <w:sz w:val="24"/>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8"/>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8"/>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14:textFill>
            <w14:solidFill>
              <w14:schemeClr w14:val="tx1"/>
            </w14:solidFill>
          </w14:textFill>
        </w:rPr>
        <w:t>4年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日</w:t>
      </w: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bookmarkStart w:id="9" w:name="_Toc27124"/>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9"/>
    </w:p>
    <w:p>
      <w:pPr>
        <w:spacing w:before="260" w:after="26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8"/>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szCs w:val="21"/>
              </w:rPr>
            </w:pPr>
            <w:bookmarkStart w:id="10" w:name="PO_预算分包信息_1"/>
            <w:r>
              <w:rPr>
                <w:rFonts w:ascii="仿宋" w:eastAsia="仿宋"/>
                <w:color w:val="000000" w:themeColor="text1"/>
                <w:szCs w:val="21"/>
                <w14:textFill>
                  <w14:solidFill>
                    <w14:schemeClr w14:val="tx1"/>
                  </w14:solidFill>
                </w14:textFill>
              </w:rPr>
              <w:t>1包采购预算</w:t>
            </w:r>
            <w:r>
              <w:rPr>
                <w:rFonts w:ascii="仿宋" w:eastAsia="仿宋"/>
                <w:color w:val="0000FF"/>
                <w:szCs w:val="21"/>
              </w:rPr>
              <w:t>：</w:t>
            </w:r>
            <w:r>
              <w:rPr>
                <w:rFonts w:hint="eastAsia" w:ascii="宋体" w:eastAsia="仿宋"/>
                <w:b/>
                <w:bCs/>
                <w:sz w:val="24"/>
              </w:rPr>
              <w:t>28</w:t>
            </w:r>
            <w:r>
              <w:rPr>
                <w:rFonts w:ascii="仿宋" w:eastAsia="仿宋"/>
                <w:szCs w:val="21"/>
              </w:rPr>
              <w:t xml:space="preserve">万元 </w:t>
            </w:r>
            <w:bookmarkEnd w:id="10"/>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szCs w:val="21"/>
              </w:rPr>
            </w:pPr>
            <w:bookmarkStart w:id="11" w:name="PO_限价分包信息_1"/>
            <w:r>
              <w:rPr>
                <w:rFonts w:ascii="仿宋" w:eastAsia="仿宋"/>
                <w:color w:val="000000" w:themeColor="text1"/>
                <w:szCs w:val="21"/>
                <w14:textFill>
                  <w14:solidFill>
                    <w14:schemeClr w14:val="tx1"/>
                  </w14:solidFill>
                </w14:textFill>
              </w:rPr>
              <w:t>1包最高限价：</w:t>
            </w:r>
            <w:r>
              <w:rPr>
                <w:rFonts w:hint="eastAsia" w:ascii="宋体" w:eastAsia="仿宋"/>
                <w:b/>
                <w:bCs/>
                <w:sz w:val="24"/>
              </w:rPr>
              <w:t>28</w:t>
            </w:r>
            <w:r>
              <w:rPr>
                <w:rFonts w:ascii="仿宋" w:eastAsia="仿宋"/>
                <w:szCs w:val="21"/>
              </w:rPr>
              <w:t xml:space="preserve">万元 </w:t>
            </w:r>
            <w:bookmarkEnd w:id="11"/>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4"/>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8"/>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8"/>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8"/>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auto"/>
                <w:sz w:val="21"/>
                <w:szCs w:val="21"/>
                <w:lang w:val="zh-CN"/>
              </w:rPr>
              <w:t>：</w:t>
            </w:r>
            <w:r>
              <w:rPr>
                <w:rFonts w:hint="eastAsia" w:ascii="仿宋" w:eastAsia="仿宋" w:cs="Courier New"/>
                <w:color w:val="auto"/>
                <w:sz w:val="21"/>
                <w:szCs w:val="21"/>
                <w:lang w:val="en-US" w:eastAsia="zh-CN"/>
              </w:rPr>
              <w:t>刘</w:t>
            </w:r>
            <w:r>
              <w:rPr>
                <w:rFonts w:hint="eastAsia" w:ascii="仿宋" w:eastAsia="仿宋"/>
                <w:color w:val="auto"/>
                <w:sz w:val="21"/>
                <w:szCs w:val="21"/>
                <w:lang w:val="zh-CN"/>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8"/>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8"/>
              <w:ind w:right="230"/>
              <w:jc w:val="both"/>
              <w:rPr>
                <w:rFonts w:ascii="仿宋" w:eastAsia="仿宋" w:cs="Courier New"/>
                <w:color w:val="000000" w:themeColor="text1"/>
                <w:sz w:val="21"/>
                <w:szCs w:val="21"/>
                <w:lang w:val="zh-CN"/>
                <w14:textFill>
                  <w14:solidFill>
                    <w14:schemeClr w14:val="tx1"/>
                  </w14:solidFill>
                </w14:textFill>
              </w:rPr>
            </w:pPr>
            <w:bookmarkStart w:id="15"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8"/>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8"/>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8"/>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8"/>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注：根据《中华人民共和国政府采购法》的规定，供应商质疑不得超出磋商文件、磋商过程、磋商结果的范围。</w:t>
            </w:r>
          </w:p>
        </w:tc>
      </w:tr>
    </w:tbl>
    <w:p>
      <w:pPr>
        <w:spacing w:line="401" w:lineRule="auto"/>
        <w:jc w:val="center"/>
        <w:rPr>
          <w:rFonts w:ascii="Times New Roman" w:hAnsi="Times New Roman" w:eastAsia="仿宋" w:cs="Times New Roman"/>
          <w:b/>
          <w:color w:val="000000" w:themeColor="text1"/>
          <w:sz w:val="32"/>
          <w14:textFill>
            <w14:solidFill>
              <w14:schemeClr w14:val="tx1"/>
            </w14:solidFill>
          </w14:textFill>
        </w:rPr>
      </w:pP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6"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6"/>
    </w:p>
    <w:p>
      <w:pPr>
        <w:pStyle w:val="6"/>
        <w:keepNext w:val="0"/>
        <w:keepLines w:val="0"/>
        <w:spacing w:before="0" w:after="0" w:line="400" w:lineRule="exact"/>
        <w:rPr>
          <w:rFonts w:ascii="仿宋" w:eastAsia="仿宋"/>
          <w:color w:val="000000" w:themeColor="text1"/>
          <w:sz w:val="24"/>
          <w14:textFill>
            <w14:solidFill>
              <w14:schemeClr w14:val="tx1"/>
            </w14:solidFill>
          </w14:textFill>
        </w:rPr>
      </w:pPr>
      <w:bookmarkStart w:id="17" w:name="_Toc217446035"/>
      <w:bookmarkStart w:id="18" w:name="_Toc183582206"/>
      <w:bookmarkStart w:id="19" w:name="_Toc183682343"/>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7"/>
      <w:bookmarkEnd w:id="18"/>
      <w:bookmarkEnd w:id="19"/>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0" w:name="PO_采购人_4"/>
      <w:r>
        <w:rPr>
          <w:rFonts w:hint="eastAsia" w:ascii="仿宋" w:eastAsia="仿宋"/>
          <w:color w:val="000000" w:themeColor="text1"/>
          <w:sz w:val="24"/>
          <w:u w:val="single"/>
          <w14:textFill>
            <w14:solidFill>
              <w14:schemeClr w14:val="tx1"/>
            </w14:solidFill>
          </w14:textFill>
        </w:rPr>
        <w:t>九寨沟风景名胜区管理局</w:t>
      </w:r>
      <w:bookmarkEnd w:id="20"/>
      <w:r>
        <w:rPr>
          <w:rFonts w:hint="eastAsia" w:ascii="仿宋" w:eastAsia="仿宋"/>
          <w:color w:val="000000" w:themeColor="text1"/>
          <w:sz w:val="24"/>
          <w:u w:val="single"/>
          <w14:textFill>
            <w14:solidFill>
              <w14:schemeClr w14:val="tx1"/>
            </w14:solidFill>
          </w14:textFill>
        </w:rPr>
        <w:t>护林防火与自然保护处</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1" w:name="_Toc183582207"/>
      <w:bookmarkStart w:id="22" w:name="_Toc217446036"/>
      <w:bookmarkStart w:id="23" w:name="_Toc217390843"/>
      <w:bookmarkStart w:id="24" w:name="_Toc183682344"/>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1"/>
      <w:bookmarkEnd w:id="22"/>
      <w:bookmarkEnd w:id="23"/>
      <w:bookmarkEnd w:id="24"/>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5" w:name="_Toc183682345"/>
      <w:bookmarkStart w:id="26" w:name="_Toc217446037"/>
      <w:bookmarkStart w:id="27" w:name="_Toc183582208"/>
      <w:r>
        <w:rPr>
          <w:rFonts w:hint="eastAsia" w:ascii="仿宋" w:eastAsia="仿宋"/>
          <w:color w:val="000000" w:themeColor="text1"/>
          <w:sz w:val="24"/>
          <w14:textFill>
            <w14:solidFill>
              <w14:schemeClr w14:val="tx1"/>
            </w14:solidFill>
          </w14:textFill>
        </w:rPr>
        <w:t>4. 磋商费用</w:t>
      </w:r>
      <w:bookmarkEnd w:id="25"/>
      <w:bookmarkEnd w:id="26"/>
      <w:bookmarkEnd w:id="27"/>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pStyle w:val="29"/>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5.充分、公平竞争保障措施（实质性要求）</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9"/>
        <w:spacing w:line="400" w:lineRule="exact"/>
        <w:ind w:left="1" w:firstLine="482" w:firstLineChars="200"/>
        <w:rPr>
          <w:rFonts w:ascii="仿宋" w:eastAsia="仿宋"/>
          <w:b/>
          <w:color w:val="000000" w:themeColor="text1"/>
          <w:sz w:val="24"/>
          <w14:textFill>
            <w14:solidFill>
              <w14:schemeClr w14:val="tx1"/>
            </w14:solidFill>
          </w14:textFill>
        </w:rPr>
      </w:pPr>
    </w:p>
    <w:p>
      <w:pPr>
        <w:pStyle w:val="29"/>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6.联合体竞争性磋商（仅适用于允许联合体参与的项目）</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29"/>
        <w:spacing w:line="400" w:lineRule="exact"/>
        <w:ind w:left="1" w:firstLine="480" w:firstLineChars="200"/>
        <w:rPr>
          <w:rFonts w:ascii="仿宋" w:eastAsia="仿宋"/>
          <w:color w:val="000000" w:themeColor="text1"/>
          <w:sz w:val="24"/>
          <w14:textFill>
            <w14:solidFill>
              <w14:schemeClr w14:val="tx1"/>
            </w14:solidFill>
          </w14:textFill>
        </w:rPr>
      </w:pPr>
    </w:p>
    <w:p>
      <w:pPr>
        <w:pStyle w:val="29"/>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14:textFill>
            <w14:solidFill>
              <w14:schemeClr w14:val="tx1"/>
            </w14:solidFill>
          </w14:textFill>
        </w:rPr>
        <w:t>90</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000000" w:themeColor="text1"/>
          <w:sz w:val="24"/>
          <w14:textFill>
            <w14:solidFill>
              <w14:schemeClr w14:val="tx1"/>
            </w14:solidFill>
          </w14:textFill>
        </w:rPr>
      </w:pPr>
    </w:p>
    <w:p>
      <w:pPr>
        <w:pStyle w:val="10"/>
        <w:spacing w:line="400" w:lineRule="exact"/>
        <w:ind w:firstLine="482" w:firstLineChars="200"/>
        <w:rPr>
          <w:rFonts w:ascii="仿宋" w:eastAsia="仿宋"/>
          <w:b/>
          <w:bCs/>
          <w:color w:val="000000" w:themeColor="text1"/>
          <w:sz w:val="24"/>
          <w:szCs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w:t>
      </w:r>
      <w:r>
        <w:rPr>
          <w:rFonts w:hint="eastAsia" w:ascii="仿宋" w:eastAsia="仿宋"/>
          <w:b/>
          <w:bCs/>
          <w:color w:val="000000" w:themeColor="text1"/>
          <w:sz w:val="24"/>
          <w:szCs w:val="24"/>
          <w14:textFill>
            <w14:solidFill>
              <w14:schemeClr w14:val="tx1"/>
            </w14:solidFill>
          </w14:textFill>
        </w:rPr>
        <w:t>知识产权（实质性要求）</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8" w:name="_Toc183682348"/>
      <w:bookmarkStart w:id="29" w:name="_Toc183582211"/>
      <w:bookmarkStart w:id="30" w:name="_Toc217446040"/>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28"/>
      <w:bookmarkEnd w:id="29"/>
      <w:r>
        <w:rPr>
          <w:rFonts w:hint="eastAsia" w:ascii="仿宋" w:eastAsia="仿宋"/>
          <w:color w:val="000000" w:themeColor="text1"/>
          <w:sz w:val="24"/>
          <w14:textFill>
            <w14:solidFill>
              <w14:schemeClr w14:val="tx1"/>
            </w14:solidFill>
          </w14:textFill>
        </w:rPr>
        <w:t>和修改</w:t>
      </w:r>
      <w:bookmarkEnd w:id="30"/>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1" w:name="_Toc208848971"/>
      <w:bookmarkStart w:id="32" w:name="_Toc217446041"/>
      <w:r>
        <w:rPr>
          <w:rFonts w:hint="eastAsia" w:ascii="仿宋" w:eastAsia="仿宋"/>
          <w:color w:val="000000" w:themeColor="text1"/>
          <w:sz w:val="24"/>
          <w14:textFill>
            <w14:solidFill>
              <w14:schemeClr w14:val="tx1"/>
            </w14:solidFill>
          </w14:textFill>
        </w:rPr>
        <w:t>11. 答疑会和现场考察</w:t>
      </w:r>
      <w:bookmarkEnd w:id="31"/>
      <w:bookmarkEnd w:id="32"/>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bookmarkStart w:id="33" w:name="_Toc217446042"/>
      <w:bookmarkStart w:id="34" w:name="_Toc183682351"/>
      <w:bookmarkStart w:id="35" w:name="_Toc183582214"/>
      <w:bookmarkStart w:id="36" w:name="_Toc77400780"/>
      <w:bookmarkStart w:id="37" w:name="_Toc89075876"/>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3"/>
      <w:bookmarkEnd w:id="34"/>
      <w:bookmarkEnd w:id="35"/>
      <w:bookmarkEnd w:id="36"/>
      <w:bookmarkEnd w:id="37"/>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bookmarkStart w:id="38" w:name="_Toc217446043"/>
      <w:bookmarkStart w:id="39" w:name="_Toc183582215"/>
      <w:bookmarkStart w:id="40" w:name="_Toc183682352"/>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spacing w:line="400" w:lineRule="exact"/>
        <w:ind w:left="2" w:leftChars="1" w:firstLine="420" w:firstLineChars="200"/>
        <w:rPr>
          <w:rFonts w:ascii="仿宋" w:eastAsia="仿宋"/>
          <w:color w:val="000000" w:themeColor="text1"/>
          <w14:textFill>
            <w14:solidFill>
              <w14:schemeClr w14:val="tx1"/>
            </w14:solidFill>
          </w14:textFill>
        </w:rPr>
      </w:pPr>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38"/>
      <w:bookmarkEnd w:id="39"/>
      <w:bookmarkEnd w:id="40"/>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1" w:name="_Toc217446044"/>
      <w:bookmarkStart w:id="42" w:name="_Toc183682353"/>
      <w:bookmarkStart w:id="43" w:name="_Toc183582216"/>
      <w:r>
        <w:rPr>
          <w:rFonts w:hint="eastAsia" w:ascii="仿宋" w:eastAsia="仿宋"/>
          <w:color w:val="000000" w:themeColor="text1"/>
          <w:sz w:val="24"/>
          <w14:textFill>
            <w14:solidFill>
              <w14:schemeClr w14:val="tx1"/>
            </w14:solidFill>
          </w14:textFill>
        </w:rPr>
        <w:t>14．计量单位</w:t>
      </w:r>
      <w:bookmarkEnd w:id="41"/>
      <w:bookmarkEnd w:id="42"/>
      <w:bookmarkEnd w:id="43"/>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ascii="仿宋" w:eastAsia="仿宋"/>
          <w:b/>
          <w:bCs/>
          <w:color w:val="000000" w:themeColor="text1"/>
          <w:sz w:val="24"/>
          <w14:textFill>
            <w14:solidFill>
              <w14:schemeClr w14:val="tx1"/>
            </w14:solidFill>
          </w14:textFill>
        </w:rPr>
      </w:pPr>
    </w:p>
    <w:p>
      <w:pPr>
        <w:spacing w:line="400" w:lineRule="exact"/>
        <w:ind w:firstLine="470" w:firstLineChars="195"/>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 xml:space="preserve">15. </w:t>
      </w:r>
      <w:r>
        <w:rPr>
          <w:rFonts w:hint="eastAsia" w:ascii="仿宋" w:eastAsia="仿宋"/>
          <w:b/>
          <w:color w:val="000000" w:themeColor="text1"/>
          <w:sz w:val="24"/>
          <w14:textFill>
            <w14:solidFill>
              <w14:schemeClr w14:val="tx1"/>
            </w14:solidFill>
          </w14:textFill>
        </w:rPr>
        <w:t>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p>
    <w:p>
      <w:pPr>
        <w:spacing w:line="400" w:lineRule="exact"/>
        <w:ind w:firstLine="470" w:firstLineChars="196"/>
        <w:rPr>
          <w:rFonts w:ascii="仿宋" w:eastAsia="仿宋"/>
          <w:color w:val="000000" w:themeColor="text1"/>
          <w:sz w:val="24"/>
          <w14:textFill>
            <w14:solidFill>
              <w14:schemeClr w14:val="tx1"/>
            </w14:solidFill>
          </w14:textFill>
        </w:rPr>
      </w:pPr>
      <w:bookmarkStart w:id="44" w:name="_Toc183682361"/>
      <w:bookmarkStart w:id="45" w:name="_Toc183582224"/>
      <w:bookmarkStart w:id="46" w:name="_Toc217446051"/>
    </w:p>
    <w:p>
      <w:pPr>
        <w:spacing w:line="400" w:lineRule="exact"/>
        <w:ind w:firstLine="472" w:firstLineChars="196"/>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bookmarkStart w:id="47" w:name="_Toc183682365"/>
      <w:bookmarkStart w:id="48" w:name="_Toc217446055"/>
      <w:bookmarkStart w:id="49" w:name="_Toc183582228"/>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7"/>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7"/>
      <w:bookmarkEnd w:id="48"/>
      <w:bookmarkEnd w:id="49"/>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4"/>
        <w:keepNext w:val="0"/>
        <w:keepLines w:val="0"/>
        <w:spacing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bCs w:val="0"/>
          <w:color w:val="000000" w:themeColor="text1"/>
          <w:sz w:val="24"/>
          <w:szCs w:val="24"/>
          <w14:textFill>
            <w14:solidFill>
              <w14:schemeClr w14:val="tx1"/>
            </w14:solidFill>
          </w14:textFill>
        </w:rPr>
        <w:t>21.</w:t>
      </w:r>
      <w:r>
        <w:rPr>
          <w:rFonts w:hint="eastAsia" w:ascii="仿宋" w:eastAsia="仿宋"/>
          <w:b w:val="0"/>
          <w:color w:val="000000" w:themeColor="text1"/>
          <w:sz w:val="24"/>
          <w:szCs w:val="24"/>
          <w14:textFill>
            <w14:solidFill>
              <w14:schemeClr w14:val="tx1"/>
            </w14:solidFill>
          </w14:textFill>
        </w:rPr>
        <w:t>磋商小组的组建及其评审工作按照有关法律制度和本文件第八章的规定进行。</w:t>
      </w:r>
    </w:p>
    <w:p>
      <w:pPr>
        <w:pStyle w:val="4"/>
        <w:keepNext w:val="0"/>
        <w:keepLines w:val="0"/>
        <w:spacing w:line="400" w:lineRule="exact"/>
        <w:jc w:val="center"/>
        <w:rPr>
          <w:rFonts w:ascii="仿宋" w:eastAsia="仿宋"/>
          <w:b w:val="0"/>
          <w:color w:val="000000" w:themeColor="text1"/>
          <w:sz w:val="24"/>
          <w:szCs w:val="24"/>
          <w14:textFill>
            <w14:solidFill>
              <w14:schemeClr w14:val="tx1"/>
            </w14:solidFill>
          </w14:textFill>
        </w:rPr>
      </w:pP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22.确定成交供应商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（5）成交候选供应商恶意串通。</w:t>
      </w:r>
    </w:p>
    <w:p>
      <w:pPr>
        <w:rPr>
          <w:rFonts w:ascii="仿宋" w:eastAsia="仿宋"/>
          <w:color w:val="000000" w:themeColor="text1"/>
          <w14:textFill>
            <w14:solidFill>
              <w14:schemeClr w14:val="tx1"/>
            </w14:solidFill>
          </w14:textFill>
        </w:rPr>
      </w:pPr>
    </w:p>
    <w:p>
      <w:pPr>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23.成交结果</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ind w:firstLine="480" w:firstLineChars="200"/>
        <w:rPr>
          <w:rFonts w:ascii="仿宋" w:eastAsia="仿宋"/>
          <w:color w:val="000000" w:themeColor="text1"/>
          <w:sz w:val="24"/>
          <w14:textFill>
            <w14:solidFill>
              <w14:schemeClr w14:val="tx1"/>
            </w14:solidFill>
          </w14:textFill>
        </w:rPr>
      </w:pP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24.成交通知书</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tabs>
          <w:tab w:val="left" w:pos="5460"/>
        </w:tabs>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4"/>
        <w:keepNext w:val="0"/>
        <w:keepLines w:val="0"/>
        <w:spacing w:before="0" w:after="0" w:line="400" w:lineRule="exact"/>
        <w:ind w:firstLine="472" w:firstLineChars="196"/>
        <w:rPr>
          <w:rFonts w:ascii="仿宋" w:eastAsia="仿宋"/>
          <w:color w:val="000000" w:themeColor="text1"/>
          <w:sz w:val="24"/>
          <w:szCs w:val="24"/>
          <w14:textFill>
            <w14:solidFill>
              <w14:schemeClr w14:val="tx1"/>
            </w14:solidFill>
          </w14:textFill>
        </w:rPr>
      </w:pPr>
      <w:bookmarkStart w:id="50" w:name="_Toc101174151"/>
      <w:bookmarkStart w:id="51" w:name="_Toc101338364"/>
      <w:bookmarkStart w:id="52" w:name="_Toc430773927"/>
      <w:bookmarkStart w:id="53" w:name="_Toc101250646"/>
      <w:bookmarkStart w:id="54" w:name="_Toc209847069"/>
      <w:r>
        <w:rPr>
          <w:rFonts w:hint="eastAsia" w:ascii="仿宋" w:eastAsia="仿宋"/>
          <w:color w:val="000000" w:themeColor="text1"/>
          <w:sz w:val="24"/>
          <w:szCs w:val="24"/>
          <w14:textFill>
            <w14:solidFill>
              <w14:schemeClr w14:val="tx1"/>
            </w14:solidFill>
          </w14:textFill>
        </w:rPr>
        <w:t>25.签订合同</w:t>
      </w:r>
      <w:bookmarkEnd w:id="50"/>
      <w:bookmarkEnd w:id="51"/>
      <w:bookmarkEnd w:id="52"/>
      <w:bookmarkEnd w:id="53"/>
      <w:bookmarkEnd w:id="54"/>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2</w:t>
      </w:r>
      <w:r>
        <w:rPr>
          <w:rFonts w:hint="eastAsia" w:ascii="仿宋" w:eastAsia="仿宋"/>
          <w:b/>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p>
    <w:p>
      <w:pPr>
        <w:pStyle w:val="4"/>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tabs>
          <w:tab w:val="left" w:pos="851"/>
        </w:tabs>
        <w:spacing w:line="360" w:lineRule="auto"/>
        <w:jc w:val="center"/>
        <w:rPr>
          <w:rFonts w:ascii="仿宋" w:eastAsia="仿宋"/>
          <w:color w:val="000000" w:themeColor="text1"/>
          <w:sz w:val="24"/>
          <w14:textFill>
            <w14:solidFill>
              <w14:schemeClr w14:val="tx1"/>
            </w14:solidFill>
          </w14:textFill>
        </w:rPr>
      </w:pPr>
    </w:p>
    <w:p>
      <w:pPr>
        <w:tabs>
          <w:tab w:val="left" w:pos="851"/>
        </w:tabs>
        <w:spacing w:line="360" w:lineRule="auto"/>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九、其他</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在本次递交响应文件之前一周年内，供应商本次询价采购中对同一品牌同一型号的产品报价与其在中国境内其他地方的最低报价相比不得高于</w:t>
      </w:r>
      <w:r>
        <w:rPr>
          <w:rFonts w:hint="eastAsia" w:ascii="仿宋" w:eastAsia="仿宋"/>
          <w:color w:val="000000" w:themeColor="text1"/>
          <w:sz w:val="24"/>
          <w:lang w:val="zh-CN"/>
          <w14:textFill>
            <w14:solidFill>
              <w14:schemeClr w14:val="tx1"/>
            </w14:solidFill>
          </w14:textFill>
        </w:rPr>
        <w:t>20%</w:t>
      </w:r>
      <w:r>
        <w:rPr>
          <w:rFonts w:hint="eastAsia" w:ascii="仿宋" w:eastAsia="仿宋"/>
          <w:color w:val="000000" w:themeColor="text1"/>
          <w:sz w:val="24"/>
          <w14:textFill>
            <w14:solidFill>
              <w14:schemeClr w14:val="tx1"/>
            </w14:solidFill>
          </w14:textFill>
        </w:rPr>
        <w:t>。</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w:t>
      </w:r>
      <w:r>
        <w:rPr>
          <w:rFonts w:hint="eastAsia" w:ascii="仿宋" w:eastAsia="仿宋"/>
          <w:b/>
          <w:color w:val="000000" w:themeColor="text1"/>
          <w:sz w:val="24"/>
          <w14:textFill>
            <w14:solidFill>
              <w14:schemeClr w14:val="tx1"/>
            </w14:solidFill>
          </w14:textFill>
        </w:rPr>
        <w:t>（实质性要求）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9"/>
        <w:rPr>
          <w:rFonts w:ascii="仿宋" w:eastAsia="仿宋"/>
          <w:color w:val="000000" w:themeColor="text1"/>
          <w14:textFill>
            <w14:solidFill>
              <w14:schemeClr w14:val="tx1"/>
            </w14:solidFill>
          </w14:textFill>
        </w:rPr>
      </w:pPr>
      <w:bookmarkStart w:id="55" w:name="_Toc511210238"/>
    </w:p>
    <w:p>
      <w:pPr>
        <w:pStyle w:val="19"/>
        <w:rPr>
          <w:rFonts w:ascii="仿宋" w:eastAsia="仿宋"/>
          <w:color w:val="000000" w:themeColor="text1"/>
          <w14:textFill>
            <w14:solidFill>
              <w14:schemeClr w14:val="tx1"/>
            </w14:solidFill>
          </w14:textFill>
        </w:rPr>
      </w:pPr>
      <w:bookmarkStart w:id="56" w:name="_Toc16463"/>
      <w:r>
        <w:rPr>
          <w:rFonts w:hint="eastAsia" w:ascii="仿宋" w:eastAsia="仿宋"/>
          <w:color w:val="000000" w:themeColor="text1"/>
          <w14:textFill>
            <w14:solidFill>
              <w14:schemeClr w14:val="tx1"/>
            </w14:solidFill>
          </w14:textFill>
        </w:rPr>
        <w:t>第三章  供应商和报价产品的资格、资质性及其他类似效力要求</w:t>
      </w:r>
      <w:bookmarkEnd w:id="55"/>
      <w:bookmarkEnd w:id="56"/>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w:t>
      </w:r>
    </w:p>
    <w:p>
      <w:pPr>
        <w:pStyle w:val="4"/>
        <w:spacing w:before="0" w:after="0" w:line="360" w:lineRule="auto"/>
        <w:ind w:firstLine="560"/>
        <w:rPr>
          <w:rFonts w:ascii="仿宋" w:hAnsi="Calibri" w:eastAsia="仿宋"/>
          <w:b w:val="0"/>
          <w:bCs w:val="0"/>
          <w:color w:val="000000" w:themeColor="text1"/>
          <w:sz w:val="24"/>
          <w:szCs w:val="22"/>
          <w14:textFill>
            <w14:solidFill>
              <w14:schemeClr w14:val="tx1"/>
            </w14:solidFill>
          </w14:textFill>
        </w:rPr>
      </w:pPr>
      <w:r>
        <w:rPr>
          <w:rFonts w:hint="eastAsia" w:ascii="仿宋" w:hAnsi="Calibri" w:eastAsia="仿宋"/>
          <w:b w:val="0"/>
          <w:bCs w:val="0"/>
          <w:color w:val="000000" w:themeColor="text1"/>
          <w:sz w:val="24"/>
          <w:szCs w:val="22"/>
          <w14:textFill>
            <w14:solidFill>
              <w14:schemeClr w14:val="tx1"/>
            </w14:solidFill>
          </w14:textFill>
        </w:rPr>
        <w:t>无。</w:t>
      </w:r>
    </w:p>
    <w:p>
      <w:pPr>
        <w:pStyle w:val="4"/>
        <w:spacing w:before="0" w:after="0" w:line="360" w:lineRule="auto"/>
        <w:ind w:firstLine="560"/>
        <w:rPr>
          <w:rFonts w:ascii="仿宋" w:eastAsia="仿宋"/>
          <w:color w:val="000000" w:themeColor="text1"/>
          <w:sz w:val="24"/>
          <w14:textFill>
            <w14:solidFill>
              <w14:schemeClr w14:val="tx1"/>
            </w14:solidFill>
          </w14:textFill>
        </w:rPr>
      </w:pPr>
      <w:r>
        <w:rPr>
          <w:rFonts w:ascii="仿宋" w:eastAsia="仿宋"/>
          <w:b w:val="0"/>
          <w:bCs w:val="0"/>
          <w:color w:val="000000" w:themeColor="text1"/>
          <w:sz w:val="24"/>
          <w14:textFill>
            <w14:solidFill>
              <w14:schemeClr w14:val="tx1"/>
            </w14:solidFill>
          </w14:textFill>
        </w:rPr>
        <w:t>8.</w:t>
      </w:r>
      <w:r>
        <w:rPr>
          <w:rFonts w:hint="eastAsia" w:ascii="仿宋" w:eastAsia="仿宋"/>
          <w:b w:val="0"/>
          <w:bCs w:val="0"/>
          <w:color w:val="000000" w:themeColor="text1"/>
          <w:sz w:val="24"/>
          <w14:textFill>
            <w14:solidFill>
              <w14:schemeClr w14:val="tx1"/>
            </w14:solidFill>
          </w14:textFill>
        </w:rPr>
        <w:t>本</w:t>
      </w:r>
      <w:r>
        <w:rPr>
          <w:rFonts w:ascii="仿宋" w:eastAsia="仿宋"/>
          <w:b w:val="0"/>
          <w:bCs w:val="0"/>
          <w:color w:val="000000" w:themeColor="text1"/>
          <w:sz w:val="24"/>
          <w14:textFill>
            <w14:solidFill>
              <w14:schemeClr w14:val="tx1"/>
            </w14:solidFill>
          </w14:textFill>
        </w:rPr>
        <w:t>项目不允许</w:t>
      </w:r>
      <w:r>
        <w:rPr>
          <w:rFonts w:hint="eastAsia" w:ascii="仿宋" w:eastAsia="仿宋"/>
          <w:b w:val="0"/>
          <w:bCs w:val="0"/>
          <w:color w:val="000000" w:themeColor="text1"/>
          <w:sz w:val="24"/>
          <w14:textFill>
            <w14:solidFill>
              <w14:schemeClr w14:val="tx1"/>
            </w14:solidFill>
          </w14:textFill>
        </w:rPr>
        <w:t>联合体</w:t>
      </w:r>
      <w:r>
        <w:rPr>
          <w:rFonts w:ascii="仿宋" w:eastAsia="仿宋"/>
          <w:b w:val="0"/>
          <w:bCs w:val="0"/>
          <w:color w:val="000000" w:themeColor="text1"/>
          <w:sz w:val="24"/>
          <w14:textFill>
            <w14:solidFill>
              <w14:schemeClr w14:val="tx1"/>
            </w14:solidFill>
          </w14:textFill>
        </w:rPr>
        <w:t>参加。</w:t>
      </w: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4"/>
        <w:rPr>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19"/>
        <w:jc w:val="both"/>
        <w:rPr>
          <w:rFonts w:ascii="仿宋" w:eastAsia="仿宋"/>
          <w:bCs w:val="0"/>
          <w:color w:val="000000" w:themeColor="text1"/>
          <w14:textFill>
            <w14:solidFill>
              <w14:schemeClr w14:val="tx1"/>
            </w14:solidFill>
          </w14:textFill>
        </w:rPr>
      </w:pPr>
    </w:p>
    <w:p>
      <w:pPr>
        <w:pStyle w:val="19"/>
        <w:rPr>
          <w:rFonts w:ascii="仿宋" w:eastAsia="仿宋"/>
          <w:bCs w:val="0"/>
          <w:color w:val="000000" w:themeColor="text1"/>
          <w14:textFill>
            <w14:solidFill>
              <w14:schemeClr w14:val="tx1"/>
            </w14:solidFill>
          </w14:textFill>
        </w:rPr>
      </w:pPr>
      <w:bookmarkStart w:id="57" w:name="_Toc31656"/>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7"/>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spacing w:line="440" w:lineRule="exact"/>
        <w:ind w:firstLine="470" w:firstLineChars="196"/>
        <w:rPr>
          <w:rFonts w:ascii="仿宋" w:eastAsia="仿宋"/>
          <w:sz w:val="24"/>
        </w:rPr>
      </w:pPr>
      <w:bookmarkStart w:id="58" w:name="_Toc511210240"/>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40" w:lineRule="exact"/>
        <w:ind w:firstLine="470" w:firstLineChars="196"/>
        <w:rPr>
          <w:rFonts w:hint="eastAsia" w:ascii="仿宋" w:eastAsia="仿宋"/>
          <w:sz w:val="24"/>
          <w:lang w:eastAsia="zh-CN"/>
        </w:rPr>
      </w:pPr>
      <w:r>
        <w:rPr>
          <w:rFonts w:hint="eastAsia" w:ascii="仿宋" w:eastAsia="仿宋"/>
          <w:sz w:val="24"/>
        </w:rPr>
        <w:t>2、供应商提供具有健全的财务会计制度的承诺函。（①供应商可提供2021或2022年度经审计的财务报告（包含审计报告和审计报告中所涉及的财务报表和报表附注），②也可提供供应商内部的2021或2022年度财务报表（至少包含资产负债表），③也可提供截至投标文件递交截止日一年内银行出具的资信证明，④供应商注册时间截至投标文件递交截止日不足一年的，也可提供加盖工商备案主管部门印章的公司章程。</w:t>
      </w:r>
      <w:r>
        <w:rPr>
          <w:rFonts w:hint="eastAsia" w:ascii="仿宋" w:eastAsia="仿宋"/>
          <w:sz w:val="24"/>
          <w:lang w:eastAsia="zh-CN"/>
        </w:rPr>
        <w:t>）</w:t>
      </w:r>
    </w:p>
    <w:p>
      <w:pPr>
        <w:spacing w:line="440" w:lineRule="exact"/>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spacing w:line="440" w:lineRule="exact"/>
        <w:ind w:firstLine="470" w:firstLineChars="196"/>
        <w:rPr>
          <w:rFonts w:ascii="仿宋" w:eastAsia="仿宋"/>
          <w:sz w:val="24"/>
        </w:rPr>
      </w:pPr>
      <w:r>
        <w:rPr>
          <w:rFonts w:hint="eastAsia" w:ascii="仿宋" w:eastAsia="仿宋"/>
          <w:sz w:val="24"/>
        </w:rPr>
        <w:t>4、具有依法缴纳税收和社会保障资金的良好记录（可提供承诺函，格式详见第七章）</w:t>
      </w:r>
    </w:p>
    <w:p>
      <w:pPr>
        <w:spacing w:line="440" w:lineRule="exact"/>
        <w:ind w:firstLine="470" w:firstLineChars="196"/>
        <w:rPr>
          <w:rFonts w:ascii="仿宋" w:eastAsia="仿宋"/>
          <w:sz w:val="24"/>
        </w:rPr>
      </w:pPr>
      <w:r>
        <w:rPr>
          <w:rFonts w:hint="eastAsia" w:ascii="仿宋" w:eastAsia="仿宋"/>
          <w:sz w:val="24"/>
        </w:rPr>
        <w:t>5、参加采购活动前3年内在经营活动中没有重大违法记录的承诺函（格式详见第七章）；</w:t>
      </w:r>
    </w:p>
    <w:p>
      <w:pPr>
        <w:spacing w:line="440" w:lineRule="exact"/>
        <w:ind w:firstLine="470" w:firstLineChars="196"/>
        <w:rPr>
          <w:rFonts w:ascii="仿宋" w:eastAsia="仿宋"/>
          <w:sz w:val="24"/>
        </w:rPr>
      </w:pPr>
      <w:r>
        <w:rPr>
          <w:rFonts w:hint="eastAsia" w:ascii="仿宋" w:eastAsia="仿宋"/>
          <w:sz w:val="24"/>
        </w:rPr>
        <w:t>6、具备法律、行政法规规定的其他条件的证明材料（可提供承诺函，格式详见第七章）；</w:t>
      </w:r>
    </w:p>
    <w:p>
      <w:pPr>
        <w:spacing w:line="440" w:lineRule="exact"/>
        <w:ind w:firstLine="470" w:firstLineChars="196"/>
        <w:rPr>
          <w:rFonts w:ascii="仿宋" w:eastAsia="仿宋"/>
          <w:sz w:val="24"/>
        </w:rPr>
      </w:pPr>
      <w:r>
        <w:rPr>
          <w:rFonts w:hint="eastAsia" w:ascii="仿宋" w:eastAsia="仿宋"/>
          <w:sz w:val="24"/>
        </w:rPr>
        <w:t>7、本项目的特定资格要求：</w:t>
      </w:r>
    </w:p>
    <w:p>
      <w:pPr>
        <w:spacing w:line="440" w:lineRule="exact"/>
        <w:ind w:firstLine="470" w:firstLineChars="196"/>
        <w:rPr>
          <w:rFonts w:ascii="仿宋" w:eastAsia="仿宋"/>
          <w:sz w:val="24"/>
        </w:rPr>
      </w:pPr>
      <w:r>
        <w:rPr>
          <w:rFonts w:hint="eastAsia" w:ascii="仿宋" w:eastAsia="仿宋"/>
          <w:sz w:val="24"/>
        </w:rPr>
        <w:t>无</w:t>
      </w:r>
    </w:p>
    <w:p>
      <w:pPr>
        <w:pStyle w:val="19"/>
        <w:ind w:firstLine="321" w:firstLineChars="100"/>
        <w:rPr>
          <w:rFonts w:hint="eastAsia" w:ascii="仿宋" w:eastAsia="仿宋"/>
        </w:rPr>
      </w:pPr>
    </w:p>
    <w:p>
      <w:pPr>
        <w:pStyle w:val="19"/>
        <w:ind w:firstLine="321" w:firstLineChars="100"/>
        <w:rPr>
          <w:rFonts w:hint="eastAsia" w:ascii="仿宋" w:eastAsia="仿宋"/>
        </w:rPr>
      </w:pPr>
    </w:p>
    <w:p>
      <w:pPr>
        <w:pStyle w:val="19"/>
        <w:ind w:firstLine="321" w:firstLineChars="100"/>
        <w:rPr>
          <w:rFonts w:ascii="仿宋" w:eastAsia="仿宋"/>
        </w:rPr>
      </w:pPr>
      <w:bookmarkStart w:id="59" w:name="_Toc22607"/>
      <w:r>
        <w:rPr>
          <w:rFonts w:hint="eastAsia" w:ascii="仿宋" w:eastAsia="仿宋"/>
        </w:rPr>
        <w:t>第五章  采购项目技术、服务、采购合同内容条款及其他商务要求</w:t>
      </w:r>
      <w:bookmarkEnd w:id="58"/>
      <w:bookmarkEnd w:id="59"/>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spacing w:before="0" w:after="0" w:line="240" w:lineRule="exact"/>
        <w:jc w:val="left"/>
        <w:rPr>
          <w:rFonts w:ascii="仿宋" w:eastAsia="仿宋"/>
          <w:sz w:val="28"/>
          <w:szCs w:val="28"/>
        </w:rPr>
      </w:pPr>
    </w:p>
    <w:p>
      <w:pPr>
        <w:pStyle w:val="4"/>
        <w:keepNext w:val="0"/>
        <w:keepLines w:val="0"/>
        <w:spacing w:before="0" w:after="0" w:line="400" w:lineRule="exact"/>
        <w:ind w:firstLine="600" w:firstLineChars="249"/>
        <w:jc w:val="left"/>
        <w:rPr>
          <w:rFonts w:ascii="仿宋" w:eastAsia="仿宋"/>
          <w:sz w:val="24"/>
          <w:szCs w:val="24"/>
        </w:rPr>
      </w:pPr>
      <w:r>
        <w:rPr>
          <w:rFonts w:hint="eastAsia" w:ascii="仿宋" w:eastAsia="仿宋"/>
          <w:sz w:val="24"/>
          <w:szCs w:val="24"/>
        </w:rPr>
        <w:t>一、项目概述</w:t>
      </w:r>
    </w:p>
    <w:p>
      <w:pPr>
        <w:spacing w:line="440" w:lineRule="exact"/>
        <w:ind w:firstLine="470" w:firstLineChars="196"/>
        <w:rPr>
          <w:rFonts w:hint="eastAsia" w:ascii="仿宋" w:eastAsia="仿宋" w:cs="Arial"/>
          <w:sz w:val="24"/>
        </w:rPr>
      </w:pPr>
      <w:r>
        <w:rPr>
          <w:rFonts w:hint="eastAsia" w:ascii="仿宋" w:eastAsia="仿宋" w:cs="Arial"/>
          <w:sz w:val="24"/>
        </w:rPr>
        <w:t>四川九寨沟国家级自然保护区自成立以来，一直注重科普宣传教育工作，但缺乏多元化的自然教育宣传载体，对开展自然教育带来了一定的挑战。因此为积极响应相关管理文件要求、符合2023年省级财政生态保护恢复专项资金使用与工作任务，保护区计划开展《四川九寨沟国家级自然保护区常见野生动物自然图鉴实用手册》和《四川九寨沟国家级自然保护区常见野生植物自然图鉴实用手册》的编制工作，该图鉴的编制不仅能为保护区今后全面推进自然教育工作奠定基础，提高多样的科普宣传教育工作手段，还能形成对外宣传展示保护区的特有动植物资源和保护工作成效的窗口。</w:t>
      </w:r>
    </w:p>
    <w:p>
      <w:pPr>
        <w:pStyle w:val="4"/>
        <w:keepNext w:val="0"/>
        <w:keepLines w:val="0"/>
        <w:spacing w:before="0" w:after="0" w:line="440" w:lineRule="exact"/>
        <w:ind w:firstLineChars="200"/>
        <w:jc w:val="left"/>
        <w:rPr>
          <w:rFonts w:hint="eastAsia" w:ascii="方正仿宋_GBK" w:hAnsi="方正仿宋_GBK" w:eastAsia="方正仿宋_GBK" w:cs="方正仿宋_GBK"/>
          <w:sz w:val="28"/>
          <w:szCs w:val="28"/>
        </w:rPr>
      </w:pPr>
      <w:r>
        <w:rPr>
          <w:rFonts w:ascii="仿宋" w:eastAsia="仿宋"/>
          <w:sz w:val="24"/>
          <w:szCs w:val="24"/>
        </w:rPr>
        <w:t>*</w:t>
      </w:r>
      <w:r>
        <w:rPr>
          <w:rFonts w:hint="eastAsia" w:ascii="方正仿宋_GBK" w:hAnsi="方正仿宋_GBK" w:eastAsia="方正仿宋_GBK" w:cs="方正仿宋_GBK"/>
          <w:sz w:val="24"/>
          <w:szCs w:val="24"/>
        </w:rPr>
        <w:t>二、服务内容及技术、服务要求</w:t>
      </w:r>
    </w:p>
    <w:p>
      <w:pPr>
        <w:pStyle w:val="4"/>
        <w:keepNext w:val="0"/>
        <w:keepLines w:val="0"/>
        <w:spacing w:before="0" w:after="0" w:line="400" w:lineRule="exact"/>
        <w:ind w:firstLine="600" w:firstLineChars="249"/>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（一）项目内容</w:t>
      </w:r>
    </w:p>
    <w:p>
      <w:pPr>
        <w:pStyle w:val="4"/>
        <w:keepNext w:val="0"/>
        <w:keepLines w:val="0"/>
        <w:spacing w:before="0" w:after="0" w:line="400" w:lineRule="exact"/>
        <w:ind w:firstLine="597" w:firstLineChars="249"/>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结合保护区实际建设情况以及保护区生态资源特色设计并编制《四川九寨沟国家级自然保护区常见野生动物自然图鉴实用手册》3500册；画册内容包括保护区基本介绍，常见野生动物的物种图片，科普文字介绍。整体画册图文并茂，图片精美，内容通俗易懂，能科学有趣地展示保护区常见野生动物资源，充分展现保护区生物多样性保护成效。单册页码在150P左右，可根据资料素材实际调整。手册规格尺寸为宽100mm*高185mm；材质选用90g铜版双面四色打印，覆膜精装，无线胶包。</w:t>
      </w:r>
    </w:p>
    <w:p>
      <w:pPr>
        <w:pStyle w:val="4"/>
        <w:keepNext w:val="0"/>
        <w:keepLines w:val="0"/>
        <w:spacing w:before="0" w:after="0" w:line="400" w:lineRule="exact"/>
        <w:ind w:firstLine="597" w:firstLineChars="249"/>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（2）结合保护区实际建设情况以及保护区生态资源特色设计并</w:t>
      </w:r>
      <w:r>
        <w:rPr>
          <w:rFonts w:hint="eastAsia" w:ascii="Times New Roman" w:hAnsi="Times New Roman" w:eastAsia="方正仿宋_GBK" w:cs="Times New Roman"/>
          <w:b w:val="0"/>
          <w:bCs w:val="0"/>
          <w:color w:val="000000" w:themeColor="text1"/>
          <w:sz w:val="24"/>
          <w:szCs w:val="24"/>
          <w:lang w:eastAsia="zh-CN"/>
          <w14:textFill>
            <w14:solidFill>
              <w14:schemeClr w14:val="tx1"/>
            </w14:solidFill>
          </w14:textFill>
        </w:rPr>
        <w:t>编制</w:t>
      </w:r>
      <w:r>
        <w:rPr>
          <w:rFonts w:hint="default" w:ascii="Times New Roman" w:hAnsi="Times New Roman" w:eastAsia="方正仿宋_GBK" w:cs="Times New Roman"/>
          <w:b w:val="0"/>
          <w:bCs w:val="0"/>
          <w:sz w:val="24"/>
          <w:szCs w:val="24"/>
        </w:rPr>
        <w:t>《四川九寨沟国家级自然保护区常见野生植物自然图鉴实用手册》3500册；画册内容包括保护区基本介绍，常见野生植物的物种图片，科普文字介绍。整体画册图文并茂，图片精美，内容通俗易懂，能科学有趣地展示保护区常见野生植物资源，充分展现保护区生物多样性保护成效。单册页码在150P左右，可根据资料素材实际调整。手册规格尺寸为宽100mm*高185mm；材质选用90g铜版双面四色打印，覆膜精装，无线胶包。</w:t>
      </w:r>
    </w:p>
    <w:p>
      <w:pPr>
        <w:pStyle w:val="4"/>
        <w:keepNext w:val="0"/>
        <w:keepLines w:val="0"/>
        <w:spacing w:before="0" w:after="0" w:line="440" w:lineRule="exact"/>
        <w:ind w:firstLine="482" w:firstLineChars="200"/>
        <w:jc w:val="lef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（二）项目步骤</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（1）整理常见野生动植物名录</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（2）收集常见野生动植物图片</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（3）编制常见野生动植物文字</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（4）设计实用手册页面和版式</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r>
        <w:rPr>
          <w:rFonts w:hint="eastAsia" w:ascii="Times New Roman" w:hAnsi="Times New Roman" w:eastAsia="方正仿宋_GBK" w:cs="Times New Roman"/>
          <w:b w:val="0"/>
          <w:bCs w:val="0"/>
          <w:sz w:val="24"/>
          <w:szCs w:val="24"/>
          <w:lang w:val="en-US" w:eastAsia="zh-CN"/>
        </w:rPr>
        <w:t>制作</w:t>
      </w:r>
      <w:r>
        <w:rPr>
          <w:rFonts w:hint="default" w:ascii="Times New Roman" w:hAnsi="Times New Roman" w:eastAsia="方正仿宋_GBK" w:cs="Times New Roman"/>
          <w:b w:val="0"/>
          <w:bCs w:val="0"/>
          <w:sz w:val="24"/>
          <w:szCs w:val="24"/>
        </w:rPr>
        <w:t>实用手册</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（6）项目成果验收</w:t>
      </w:r>
    </w:p>
    <w:p>
      <w:pPr>
        <w:pStyle w:val="4"/>
        <w:keepNext w:val="0"/>
        <w:keepLines w:val="0"/>
        <w:spacing w:before="0" w:after="0" w:line="440" w:lineRule="exact"/>
        <w:ind w:firstLine="482" w:firstLineChars="200"/>
        <w:jc w:val="lef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（三）项目产出</w:t>
      </w:r>
    </w:p>
    <w:p>
      <w:pPr>
        <w:pStyle w:val="4"/>
        <w:keepNext w:val="0"/>
        <w:keepLines w:val="0"/>
        <w:spacing w:before="0" w:after="0" w:line="440" w:lineRule="exact"/>
        <w:ind w:firstLine="480" w:firstLineChars="200"/>
        <w:jc w:val="lef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《四川九寨沟国家级自然保护区常见野生动物自然图鉴实用手册》3500册；《四川九寨沟国家级自然保护区常见野生植物自然图鉴实用手册》3500册。</w:t>
      </w:r>
    </w:p>
    <w:p>
      <w:pPr>
        <w:pStyle w:val="4"/>
        <w:keepNext w:val="0"/>
        <w:keepLines w:val="0"/>
        <w:spacing w:before="0" w:after="0" w:line="440" w:lineRule="exact"/>
        <w:ind w:firstLineChars="200"/>
        <w:jc w:val="left"/>
        <w:rPr>
          <w:rFonts w:hint="eastAsia" w:ascii="方正仿宋_GBK" w:hAnsi="方正仿宋_GBK" w:eastAsia="方正仿宋_GBK" w:cs="方正仿宋_GBK"/>
          <w:sz w:val="24"/>
          <w:szCs w:val="24"/>
        </w:rPr>
      </w:pPr>
      <w:r>
        <w:rPr>
          <w:rFonts w:ascii="仿宋" w:eastAsia="仿宋"/>
          <w:sz w:val="24"/>
          <w:szCs w:val="24"/>
        </w:rPr>
        <w:t>*</w:t>
      </w:r>
      <w:r>
        <w:rPr>
          <w:rFonts w:hint="eastAsia" w:ascii="方正仿宋_GBK" w:hAnsi="方正仿宋_GBK" w:eastAsia="方正仿宋_GBK" w:cs="方正仿宋_GBK"/>
          <w:sz w:val="24"/>
          <w:szCs w:val="24"/>
        </w:rPr>
        <w:t>三、商务要求</w:t>
      </w:r>
    </w:p>
    <w:p>
      <w:pPr>
        <w:autoSpaceDE w:val="0"/>
        <w:spacing w:line="440" w:lineRule="exact"/>
        <w:ind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（一）服务期限</w:t>
      </w:r>
      <w:r>
        <w:rPr>
          <w:rFonts w:hint="default" w:ascii="Times New Roman" w:hAnsi="Times New Roman" w:eastAsia="方正仿宋_GBK" w:cs="Times New Roman"/>
          <w:sz w:val="24"/>
          <w:szCs w:val="24"/>
        </w:rPr>
        <w:t>：合同签订后10个月内完成。</w:t>
      </w:r>
    </w:p>
    <w:p>
      <w:pPr>
        <w:autoSpaceDE w:val="0"/>
        <w:spacing w:line="440" w:lineRule="exact"/>
        <w:ind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（二）服务地点</w:t>
      </w:r>
      <w:r>
        <w:rPr>
          <w:rFonts w:hint="default" w:ascii="Times New Roman" w:hAnsi="Times New Roman" w:eastAsia="方正仿宋_GBK" w:cs="Times New Roman"/>
          <w:sz w:val="24"/>
          <w:szCs w:val="24"/>
        </w:rPr>
        <w:t>：九寨沟自然保护区。</w:t>
      </w:r>
    </w:p>
    <w:p>
      <w:pPr>
        <w:autoSpaceDE w:val="0"/>
        <w:spacing w:line="440" w:lineRule="exact"/>
        <w:ind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（三）付款方式</w:t>
      </w:r>
      <w:r>
        <w:rPr>
          <w:rFonts w:hint="default" w:ascii="Times New Roman" w:hAnsi="Times New Roman" w:eastAsia="方正仿宋_GBK" w:cs="Times New Roman"/>
          <w:sz w:val="24"/>
          <w:szCs w:val="24"/>
        </w:rPr>
        <w:t>：合同签订后，采购人接到中标供应商通知，中标供应商向采购人出具合法有效完整的完税发票及凭证资料后的10个工作日支付合同价款费用40%作为预付款；完成手册初稿后10个工作内，支付合同价款费用</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0%；提交项目最终手册成果并通过采购人验收后，采购人接到中标供应商通知，中标供应商向采购人出具合法有效完整的完税发票及凭证资料后</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支付</w:t>
      </w:r>
      <w:r>
        <w:rPr>
          <w:rFonts w:hint="eastAsia" w:ascii="Times New Roman" w:hAnsi="Times New Roman" w:eastAsia="方正仿宋_GBK" w:cs="Times New Roman"/>
          <w:sz w:val="24"/>
          <w:szCs w:val="24"/>
          <w:lang w:eastAsia="zh-CN"/>
        </w:rPr>
        <w:t>剩余</w:t>
      </w:r>
      <w:r>
        <w:rPr>
          <w:rFonts w:hint="eastAsia" w:ascii="Times New Roman" w:hAnsi="Times New Roman" w:eastAsia="方正仿宋_GBK" w:cs="Times New Roman"/>
          <w:sz w:val="24"/>
          <w:szCs w:val="24"/>
          <w:lang w:val="en-US" w:eastAsia="zh-CN"/>
        </w:rPr>
        <w:t>30％价款</w:t>
      </w:r>
      <w:r>
        <w:rPr>
          <w:rFonts w:hint="default" w:ascii="Times New Roman" w:hAnsi="Times New Roman" w:eastAsia="方正仿宋_GBK" w:cs="Times New Roman"/>
          <w:sz w:val="24"/>
          <w:szCs w:val="24"/>
        </w:rPr>
        <w:t xml:space="preserve">。  </w:t>
      </w:r>
    </w:p>
    <w:p>
      <w:pPr>
        <w:autoSpaceDE w:val="0"/>
        <w:spacing w:line="440" w:lineRule="exact"/>
        <w:ind w:firstLineChars="200"/>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（四）验收：</w:t>
      </w:r>
    </w:p>
    <w:p>
      <w:pPr>
        <w:autoSpaceDE w:val="0"/>
        <w:spacing w:line="440" w:lineRule="exact"/>
        <w:ind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按照磋商文件要求和成交供应商响应文件内容进行验收。</w:t>
      </w:r>
    </w:p>
    <w:p>
      <w:pPr>
        <w:pStyle w:val="4"/>
        <w:keepNext w:val="0"/>
        <w:keepLines w:val="0"/>
        <w:spacing w:before="0" w:after="0" w:line="440" w:lineRule="exact"/>
        <w:ind w:firstLine="562" w:firstLineChars="200"/>
        <w:jc w:val="left"/>
        <w:rPr>
          <w:rFonts w:ascii="仿宋" w:eastAsia="仿宋"/>
          <w:sz w:val="28"/>
          <w:szCs w:val="28"/>
        </w:rPr>
      </w:pPr>
    </w:p>
    <w:p>
      <w:pPr>
        <w:autoSpaceDE w:val="0"/>
        <w:ind w:firstLine="600" w:firstLineChars="200"/>
        <w:rPr>
          <w:rFonts w:ascii="仿宋" w:eastAsia="仿宋"/>
          <w:color w:val="000000" w:themeColor="text1"/>
          <w:sz w:val="30"/>
          <w:szCs w:val="30"/>
          <w14:textFill>
            <w14:solidFill>
              <w14:schemeClr w14:val="tx1"/>
            </w14:solidFill>
          </w14:textFill>
        </w:rPr>
      </w:pPr>
    </w:p>
    <w:p>
      <w:pPr>
        <w:rPr>
          <w:rFonts w:ascii="仿宋" w:eastAsia="仿宋" w:cs="Times New Roman"/>
          <w:b/>
          <w:bCs/>
          <w:sz w:val="32"/>
          <w:szCs w:val="32"/>
        </w:rPr>
      </w:pPr>
    </w:p>
    <w:p>
      <w:pPr>
        <w:jc w:val="center"/>
        <w:rPr>
          <w:rFonts w:ascii="仿宋" w:eastAsia="仿宋" w:cs="Times New Roman"/>
          <w:b/>
          <w:bCs/>
          <w:sz w:val="32"/>
          <w:szCs w:val="32"/>
        </w:rPr>
      </w:pPr>
    </w:p>
    <w:p>
      <w:pPr>
        <w:pStyle w:val="2"/>
        <w:rPr>
          <w:rFonts w:ascii="仿宋" w:eastAsia="仿宋" w:cs="Times New Roman"/>
          <w:b/>
          <w:bCs/>
          <w:sz w:val="32"/>
          <w:szCs w:val="32"/>
        </w:rPr>
      </w:pPr>
    </w:p>
    <w:p>
      <w:pPr>
        <w:jc w:val="center"/>
        <w:rPr>
          <w:rFonts w:ascii="仿宋" w:eastAsia="仿宋" w:cs="Times New Roman"/>
          <w:b/>
          <w:bCs/>
          <w:sz w:val="32"/>
          <w:szCs w:val="32"/>
        </w:rPr>
      </w:pPr>
    </w:p>
    <w:p>
      <w:pPr>
        <w:jc w:val="center"/>
        <w:rPr>
          <w:rFonts w:ascii="仿宋" w:eastAsia="仿宋" w:cs="Times New Roman"/>
          <w:b/>
          <w:bCs/>
          <w:sz w:val="32"/>
          <w:szCs w:val="32"/>
        </w:rPr>
      </w:pPr>
    </w:p>
    <w:p>
      <w:pPr>
        <w:jc w:val="center"/>
        <w:rPr>
          <w:rFonts w:ascii="仿宋" w:eastAsia="仿宋" w:cs="Times New Roman"/>
          <w:b/>
          <w:bCs/>
          <w:sz w:val="32"/>
          <w:szCs w:val="32"/>
        </w:rPr>
      </w:pPr>
    </w:p>
    <w:p>
      <w:pPr>
        <w:jc w:val="center"/>
        <w:rPr>
          <w:rFonts w:ascii="仿宋" w:eastAsia="仿宋" w:cs="Times New Roman"/>
          <w:b/>
          <w:bCs/>
          <w:sz w:val="32"/>
          <w:szCs w:val="32"/>
        </w:rPr>
      </w:pPr>
      <w:r>
        <w:rPr>
          <w:rFonts w:ascii="仿宋" w:eastAsia="仿宋" w:cs="Times New Roman"/>
          <w:b/>
          <w:bCs/>
          <w:sz w:val="32"/>
          <w:szCs w:val="32"/>
        </w:rPr>
        <w:t>第六章  磋商内容、磋商过程中可实质性变动的内容</w:t>
      </w:r>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bookmarkStart w:id="60" w:name="_Toc30836"/>
      <w:r>
        <w:rPr>
          <w:rFonts w:ascii="仿宋" w:eastAsia="仿宋" w:cs="Times New Roman"/>
          <w:b/>
          <w:bCs/>
          <w:sz w:val="32"/>
          <w:szCs w:val="32"/>
        </w:rPr>
        <w:t>第七章  响应文件格式</w:t>
      </w:r>
      <w:bookmarkEnd w:id="60"/>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p>
    <w:p>
      <w:pPr>
        <w:pStyle w:val="2"/>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w:t>
      </w:r>
      <w:r>
        <w:rPr>
          <w:rFonts w:hint="eastAsia" w:ascii="Times New Roman" w:hAnsi="Times New Roman" w:eastAsia="仿宋" w:cs="Times New Roman"/>
          <w:sz w:val="24"/>
        </w:rPr>
        <w:t>四</w:t>
      </w:r>
      <w:r>
        <w:rPr>
          <w:rFonts w:ascii="Times New Roman" w:hAnsi="Times New Roman" w:eastAsia="仿宋" w:cs="Times New Roman"/>
          <w:sz w:val="24"/>
        </w:rPr>
        <w:t>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w:t>
      </w:r>
      <w:r>
        <w:rPr>
          <w:rFonts w:hint="eastAsia" w:ascii="微软雅黑" w:hAnsi="微软雅黑" w:eastAsia="微软雅黑" w:cs="微软雅黑"/>
          <w:sz w:val="24"/>
          <w:lang w:eastAsia="zh-CN"/>
        </w:rPr>
        <w:t>〔</w:t>
      </w:r>
      <w:r>
        <w:rPr>
          <w:rFonts w:ascii="Times New Roman" w:hAnsi="Times New Roman" w:eastAsia="仿宋" w:cs="Times New Roman"/>
          <w:sz w:val="24"/>
        </w:rPr>
        <w:t>2017</w:t>
      </w:r>
      <w:r>
        <w:rPr>
          <w:rFonts w:hint="eastAsia" w:ascii="微软雅黑" w:hAnsi="微软雅黑" w:eastAsia="微软雅黑" w:cs="微软雅黑"/>
          <w:sz w:val="24"/>
          <w:lang w:eastAsia="zh-CN"/>
        </w:rPr>
        <w:t>〕</w:t>
      </w:r>
      <w:r>
        <w:rPr>
          <w:rFonts w:ascii="Times New Roman" w:hAnsi="Times New Roman" w:eastAsia="仿宋" w:cs="Times New Roman"/>
          <w:sz w:val="24"/>
        </w:rPr>
        <w:t>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w:t>
      </w:r>
      <w:r>
        <w:rPr>
          <w:rFonts w:hint="eastAsia" w:ascii="Times New Roman" w:hAnsi="Times New Roman" w:eastAsia="仿宋" w:cs="Times New Roman"/>
          <w:sz w:val="32"/>
        </w:rPr>
        <w:t>（</w:t>
      </w:r>
      <w:r>
        <w:rPr>
          <w:rFonts w:ascii="Times New Roman" w:hAnsi="Times New Roman" w:eastAsia="仿宋" w:cs="Times New Roman"/>
          <w:sz w:val="32"/>
        </w:rPr>
        <w:t>如涉及</w:t>
      </w:r>
      <w:r>
        <w:rPr>
          <w:rFonts w:hint="eastAsia" w:ascii="Times New Roman" w:hAnsi="Times New Roman" w:eastAsia="仿宋" w:cs="Times New Roman"/>
          <w:sz w:val="32"/>
        </w:rPr>
        <w:t>）</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2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30"/>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1" w:name="_Toc3885"/>
      <w:r>
        <w:rPr>
          <w:rFonts w:ascii="Times New Roman" w:hAnsi="Times New Roman" w:eastAsia="仿宋" w:cs="Times New Roman"/>
          <w:b/>
          <w:sz w:val="36"/>
          <w:szCs w:val="36"/>
        </w:rPr>
        <w:t>第八章  评审方法</w:t>
      </w:r>
      <w:bookmarkEnd w:id="61"/>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w:t>
      </w:r>
      <w:r>
        <w:rPr>
          <w:rFonts w:hint="eastAsia" w:ascii="Times New Roman" w:hAnsi="Times New Roman" w:eastAsia="仿宋" w:cs="Times New Roman"/>
          <w:sz w:val="24"/>
          <w:lang w:val="en-US" w:eastAsia="zh-CN"/>
        </w:rPr>
        <w:t>部门</w:t>
      </w:r>
      <w:r>
        <w:rPr>
          <w:rFonts w:ascii="Times New Roman" w:hAnsi="Times New Roman" w:eastAsia="仿宋" w:cs="Times New Roman"/>
          <w:sz w:val="24"/>
        </w:rPr>
        <w:t>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ascii="Times New Roman" w:hAnsi="Times New Roman" w:eastAsia="仿宋" w:cs="Times New Roman"/>
          <w:sz w:val="24"/>
        </w:rPr>
        <w:t>5</w:t>
      </w:r>
      <w:r>
        <w:rPr>
          <w:rFonts w:hint="eastAsia" w:ascii="Times New Roman" w:hAnsi="Times New Roman" w:eastAsia="仿宋" w:cs="Times New Roman"/>
          <w:sz w:val="24"/>
          <w:lang w:eastAsia="zh-CN"/>
        </w:rPr>
        <w:t>）</w:t>
      </w:r>
      <w:r>
        <w:rPr>
          <w:rFonts w:ascii="Times New Roman" w:hAnsi="Times New Roman" w:eastAsia="仿宋" w:cs="Times New Roman"/>
          <w:sz w:val="24"/>
        </w:rPr>
        <w:t>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ascii="Times New Roman" w:hAnsi="Times New Roman" w:eastAsia="仿宋" w:cs="Times New Roman"/>
          <w:sz w:val="24"/>
        </w:rPr>
        <w:t>6</w:t>
      </w:r>
      <w:r>
        <w:rPr>
          <w:rFonts w:hint="eastAsia" w:ascii="Times New Roman" w:hAnsi="Times New Roman" w:eastAsia="仿宋" w:cs="Times New Roman"/>
          <w:sz w:val="24"/>
          <w:lang w:eastAsia="zh-CN"/>
        </w:rPr>
        <w:t>）</w:t>
      </w:r>
      <w:r>
        <w:rPr>
          <w:rFonts w:ascii="Times New Roman" w:hAnsi="Times New Roman" w:eastAsia="仿宋" w:cs="Times New Roman"/>
          <w:sz w:val="24"/>
        </w:rPr>
        <w:t>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pPr>
      <w:r>
        <w:rPr>
          <w:rFonts w:ascii="Times New Roman" w:hAnsi="Times New Roman" w:eastAsia="仿宋" w:cs="Times New Roman"/>
          <w:sz w:val="24"/>
        </w:rPr>
        <w:t>3.3.3综合评分明细表</w:t>
      </w:r>
    </w:p>
    <w:tbl>
      <w:tblPr>
        <w:tblStyle w:val="20"/>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报价2</w:t>
            </w:r>
            <w:r>
              <w:rPr>
                <w:rFonts w:hint="eastAsia" w:ascii="仿宋" w:hAnsi="仿宋" w:eastAsia="仿宋"/>
                <w:color w:val="000000"/>
                <w:szCs w:val="21"/>
                <w:lang w:val="en-US" w:eastAsia="zh-CN"/>
              </w:rPr>
              <w:t>0</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val="en-US" w:eastAsia="zh-CN"/>
              </w:rPr>
              <w:t>0</w:t>
            </w:r>
            <w:r>
              <w:rPr>
                <w:rFonts w:hint="eastAsia" w:ascii="仿宋" w:hAnsi="仿宋" w:eastAsia="仿宋"/>
                <w:color w:val="000000"/>
                <w:szCs w:val="21"/>
              </w:rPr>
              <w:t>分</w:t>
            </w:r>
          </w:p>
        </w:tc>
        <w:tc>
          <w:tcPr>
            <w:tcW w:w="5476"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20</w:t>
            </w:r>
            <w:r>
              <w:rPr>
                <w:rFonts w:hint="eastAsia" w:ascii="仿宋" w:hAnsi="仿宋" w:eastAsia="仿宋"/>
                <w:color w:val="000000"/>
                <w:szCs w:val="21"/>
              </w:rPr>
              <w:t>%*100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项目服务方案</w:t>
            </w:r>
            <w:r>
              <w:rPr>
                <w:rFonts w:hint="eastAsia" w:ascii="仿宋" w:hAnsi="仿宋" w:eastAsia="仿宋"/>
                <w:color w:val="000000" w:themeColor="text1"/>
                <w:szCs w:val="21"/>
                <w:lang w:val="en-US" w:eastAsia="zh-CN"/>
                <w14:textFill>
                  <w14:solidFill>
                    <w14:schemeClr w14:val="tx1"/>
                  </w14:solidFill>
                </w14:textFill>
              </w:rPr>
              <w:t>50</w:t>
            </w: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供应商制定展开本次项目方案，方案内容应包括：</w:t>
            </w:r>
          </w:p>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1、项目概况与理解分析（10分）</w:t>
            </w:r>
          </w:p>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供应商针对本项目提供的方案包含但不限于①项目背景理解②重点难点分析等，方案内容完整且阐述清晰、有利于本项目实施工作开展的得10分，每有一项内容缺失的扣5分；每有一项存在内容缺陷扣</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分，直到本项分数扣完为止。</w:t>
            </w:r>
          </w:p>
          <w:p>
            <w:pPr>
              <w:numPr>
                <w:ilvl w:val="0"/>
                <w:numId w:val="1"/>
              </w:num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项目实施方案（25分）</w:t>
            </w:r>
          </w:p>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的项目服务方案包含但不限于①资料收集方案②进度安排③项目组织及人员安排④质量保证措施⑤应急预案措施方案等，方案内容完整且阐述清晰、有利于本项目实施工作开展的得25分，每有一项内容缺失的扣5分；每有一项存在内容缺陷扣</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分，直到本项分数扣完为止。</w:t>
            </w:r>
          </w:p>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3、售后服务方案（15分）</w:t>
            </w:r>
          </w:p>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的售后服务方案包含但不限于①售后服务人员②售后服务方案③售后保证措施等，方案内容完整且阐述清晰、有利于本项目实施工作开展的得15分，每有一项内容缺失的扣5分；每有一项存在内容缺陷扣3分，直到本项分数扣完为止。</w:t>
            </w:r>
          </w:p>
          <w:p>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个方案内容完整，符合本项目实际情况的得50分，每有一项方案内容缺失的扣对应分值，提供的方案中每有一处具有缺陷（缺陷是指：存在不适用项目实际情况的情形、凭空编造、方案中内容前后不一致、前后逻辑错误、涉及的规范及标准错误、地点区域错误、内容缺失、不符合项目实际情况等）的扣2分，扣完为止。</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ascii="仿宋" w:hAnsi="仿宋" w:eastAsia="仿宋"/>
                <w:szCs w:val="21"/>
              </w:rPr>
            </w:pPr>
            <w:r>
              <w:rPr>
                <w:rFonts w:hint="eastAsia" w:ascii="仿宋" w:hAnsi="仿宋" w:eastAsia="仿宋"/>
                <w:szCs w:val="21"/>
              </w:rPr>
              <w:t>3</w:t>
            </w:r>
          </w:p>
        </w:tc>
        <w:tc>
          <w:tcPr>
            <w:tcW w:w="1119" w:type="dxa"/>
            <w:vAlign w:val="center"/>
          </w:tcPr>
          <w:p>
            <w:pPr>
              <w:jc w:val="center"/>
              <w:rPr>
                <w:rFonts w:ascii="仿宋" w:hAnsi="仿宋" w:eastAsia="仿宋"/>
                <w:szCs w:val="21"/>
              </w:rPr>
            </w:pPr>
            <w:r>
              <w:rPr>
                <w:rFonts w:hint="eastAsia" w:ascii="仿宋" w:hAnsi="仿宋" w:eastAsia="仿宋"/>
                <w:szCs w:val="21"/>
              </w:rPr>
              <w:t>人员配置18%</w:t>
            </w:r>
          </w:p>
        </w:tc>
        <w:tc>
          <w:tcPr>
            <w:tcW w:w="807" w:type="dxa"/>
            <w:vAlign w:val="center"/>
          </w:tcPr>
          <w:p>
            <w:pPr>
              <w:autoSpaceDN w:val="0"/>
              <w:jc w:val="center"/>
              <w:rPr>
                <w:rFonts w:ascii="仿宋" w:hAnsi="仿宋" w:eastAsia="仿宋"/>
                <w:szCs w:val="21"/>
              </w:rPr>
            </w:pPr>
            <w:r>
              <w:rPr>
                <w:rFonts w:hint="eastAsia" w:ascii="仿宋" w:hAnsi="仿宋" w:eastAsia="仿宋"/>
                <w:szCs w:val="21"/>
              </w:rPr>
              <w:t>18分</w:t>
            </w:r>
          </w:p>
        </w:tc>
        <w:tc>
          <w:tcPr>
            <w:tcW w:w="5476" w:type="dxa"/>
            <w:vAlign w:val="center"/>
          </w:tcPr>
          <w:p>
            <w:pPr>
              <w:autoSpaceDN w:val="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供应商需为本项目制定详细的人员配置。</w:t>
            </w:r>
          </w:p>
          <w:p>
            <w:pPr>
              <w:autoSpaceDN w:val="0"/>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拟派人员中具有相关专业初级或中级职称的，每人得3分，最多得6分；具有相关专业副高级及以上职称的，每人得4分，最多得8分；具有设计类人员的，每人得2分，最多得4分。本项最高得18分。</w:t>
            </w:r>
          </w:p>
          <w:p>
            <w:pPr>
              <w:autoSpaceDN w:val="0"/>
              <w:rPr>
                <w:rFonts w:hint="eastAsia" w:ascii="仿宋" w:hAnsi="仿宋" w:eastAsia="仿宋" w:cs="Arial"/>
                <w:b w:val="0"/>
                <w:bCs w:val="0"/>
                <w:color w:val="000000" w:themeColor="text1"/>
                <w:sz w:val="21"/>
                <w:szCs w:val="21"/>
                <w14:textFill>
                  <w14:solidFill>
                    <w14:schemeClr w14:val="tx1"/>
                  </w14:solidFill>
                </w14:textFill>
              </w:rPr>
            </w:pPr>
            <w:r>
              <w:rPr>
                <w:rFonts w:hint="eastAsia" w:ascii="仿宋" w:hAnsi="仿宋" w:eastAsia="仿宋" w:cs="Arial"/>
                <w:b w:val="0"/>
                <w:bCs w:val="0"/>
                <w:color w:val="000000" w:themeColor="text1"/>
                <w:sz w:val="21"/>
                <w:szCs w:val="21"/>
                <w:highlight w:val="none"/>
                <w14:textFill>
                  <w14:solidFill>
                    <w14:schemeClr w14:val="tx1"/>
                  </w14:solidFill>
                </w14:textFill>
              </w:rPr>
              <w:t>注：以上人员不重复计分，需提供相关证书复印件并加盖公章。相关专业指：生态学、林业、野生动物保护类相关专业。</w:t>
            </w:r>
          </w:p>
        </w:tc>
        <w:tc>
          <w:tcPr>
            <w:tcW w:w="708" w:type="dxa"/>
            <w:vAlign w:val="center"/>
          </w:tcPr>
          <w:p>
            <w:pPr>
              <w:jc w:val="center"/>
              <w:rPr>
                <w:rFonts w:ascii="仿宋" w:hAnsi="仿宋" w:eastAsia="仿宋"/>
                <w:szCs w:val="21"/>
              </w:rPr>
            </w:pPr>
            <w:r>
              <w:rPr>
                <w:rFonts w:hint="eastAsia" w:ascii="仿宋" w:hAnsi="仿宋" w:eastAsia="仿宋"/>
                <w:szCs w:val="21"/>
              </w:rPr>
              <w:t>/</w:t>
            </w:r>
          </w:p>
        </w:tc>
        <w:tc>
          <w:tcPr>
            <w:tcW w:w="1499" w:type="dxa"/>
            <w:vAlign w:val="center"/>
          </w:tcPr>
          <w:p>
            <w:pPr>
              <w:jc w:val="center"/>
              <w:rPr>
                <w:rFonts w:ascii="仿宋" w:hAnsi="仿宋" w:eastAsia="仿宋"/>
                <w:szCs w:val="21"/>
              </w:rPr>
            </w:pPr>
            <w:r>
              <w:rPr>
                <w:rFonts w:hint="eastAsia" w:ascii="仿宋" w:hAnsi="仿宋" w:eastAsia="仿宋"/>
                <w:color w:val="000000"/>
                <w:szCs w:val="21"/>
              </w:rPr>
              <w:t>提供相关证书复印件或承诺函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业绩12%</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12分</w:t>
            </w:r>
          </w:p>
        </w:tc>
        <w:tc>
          <w:tcPr>
            <w:tcW w:w="5476" w:type="dxa"/>
            <w:vAlign w:val="center"/>
          </w:tcPr>
          <w:p>
            <w:pPr>
              <w:jc w:val="left"/>
              <w:rPr>
                <w:rFonts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rPr>
              <w:t>自202</w:t>
            </w:r>
            <w:r>
              <w:rPr>
                <w:rFonts w:hint="eastAsia" w:ascii="仿宋" w:hAnsi="仿宋" w:eastAsia="仿宋"/>
                <w:color w:val="000000"/>
                <w:szCs w:val="21"/>
                <w:lang w:val="en-US" w:eastAsia="zh-CN"/>
              </w:rPr>
              <w:t>1</w:t>
            </w:r>
            <w:r>
              <w:rPr>
                <w:rFonts w:hint="eastAsia" w:ascii="仿宋" w:hAnsi="仿宋" w:eastAsia="仿宋"/>
                <w:color w:val="000000"/>
                <w:szCs w:val="21"/>
              </w:rPr>
              <w:t>年1月1日以来，供应商承担过类似业绩的，每提供1项得3分，最多得6分。（类似业绩指具有图书编撰出版项目或宣传文创项目）</w:t>
            </w:r>
          </w:p>
          <w:p>
            <w:pPr>
              <w:jc w:val="left"/>
              <w:rPr>
                <w:rFonts w:ascii="仿宋" w:hAnsi="仿宋" w:eastAsia="仿宋"/>
                <w:color w:val="000000"/>
                <w:szCs w:val="21"/>
              </w:rPr>
            </w:pPr>
            <w:r>
              <w:rPr>
                <w:rFonts w:hint="eastAsia" w:ascii="仿宋" w:hAnsi="仿宋" w:eastAsia="仿宋"/>
                <w:color w:val="000000"/>
                <w:szCs w:val="21"/>
              </w:rPr>
              <w:t>注：提供中标通知书或合同复印件并加盖供应商公章，否则不得分。</w:t>
            </w:r>
          </w:p>
          <w:p>
            <w:pPr>
              <w:jc w:val="left"/>
              <w:rPr>
                <w:rFonts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w:t>
            </w:r>
            <w:r>
              <w:rPr>
                <w:rFonts w:hint="eastAsia" w:ascii="仿宋" w:hAnsi="仿宋" w:eastAsia="仿宋"/>
                <w:color w:val="000000"/>
                <w:szCs w:val="21"/>
              </w:rPr>
              <w:t>供应商以技术支持身份参与书籍出版的，每有一件作品得3分，本项最多得6分。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注：提供书籍封面、扉页、编辑委员会页并加盖供应商公章，否则不得分。</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auto"/>
                <w:szCs w:val="21"/>
              </w:rPr>
              <w:t>/</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提供项目合同封面/项目信息页与盖章页复印件或中标通知书复印件或获奖证书复印件或封面与作者专著/论文等信息页复印件</w:t>
            </w: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bookmarkStart w:id="62" w:name="_Toc7369"/>
    </w:p>
    <w:p>
      <w:r>
        <w:rPr>
          <w:rFonts w:ascii="Times New Roman" w:hAnsi="Times New Roman" w:eastAsia="仿宋" w:cs="Times New Roman"/>
          <w:sz w:val="24"/>
        </w:rPr>
        <w:br w:type="page"/>
      </w:r>
    </w:p>
    <w:p>
      <w:pPr>
        <w:tabs>
          <w:tab w:val="left" w:pos="7665"/>
        </w:tabs>
        <w:spacing w:line="560" w:lineRule="exact"/>
        <w:jc w:val="center"/>
        <w:outlineLvl w:val="0"/>
        <w:rPr>
          <w:rFonts w:ascii="Times New Roman" w:hAnsi="Times New Roman" w:eastAsia="仿宋" w:cs="Times New Roman"/>
          <w:sz w:val="36"/>
          <w:szCs w:val="36"/>
        </w:rPr>
      </w:pPr>
      <w:bookmarkStart w:id="63" w:name="_Toc22839"/>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3"/>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tabs>
          <w:tab w:val="left" w:pos="1521"/>
        </w:tabs>
        <w:autoSpaceDE w:val="0"/>
        <w:autoSpaceDN w:val="0"/>
        <w:snapToGrid w:val="0"/>
        <w:spacing w:line="520" w:lineRule="exact"/>
        <w:rPr>
          <w:rFonts w:ascii="仿宋" w:eastAsia="仿宋"/>
          <w:b/>
          <w:spacing w:val="8"/>
          <w:sz w:val="24"/>
        </w:rPr>
      </w:pPr>
      <w:bookmarkStart w:id="64" w:name="_Toc286993786"/>
      <w:bookmarkStart w:id="65" w:name="_Toc212019594"/>
      <w:bookmarkStart w:id="66" w:name="_Toc238984975"/>
      <w:bookmarkStart w:id="67" w:name="_Toc225244852"/>
      <w:bookmarkStart w:id="68" w:name="_Toc239568418"/>
      <w:bookmarkStart w:id="69" w:name="_Toc247334841"/>
      <w:bookmarkStart w:id="70" w:name="_Toc225654644"/>
      <w:bookmarkStart w:id="71" w:name="_Toc239233914"/>
      <w:bookmarkStart w:id="72" w:name="_Toc185395249"/>
      <w:bookmarkStart w:id="73" w:name="_Toc241833903"/>
      <w:bookmarkStart w:id="74" w:name="_Toc232492928"/>
      <w:bookmarkStart w:id="75" w:name="_Toc211854449"/>
      <w:bookmarkStart w:id="76" w:name="_Toc211911348"/>
      <w:bookmarkStart w:id="77" w:name="_Toc282696226"/>
      <w:bookmarkStart w:id="78" w:name="_Toc237145406"/>
      <w:bookmarkStart w:id="79" w:name="_Toc251768862"/>
      <w:bookmarkStart w:id="80" w:name="_Toc283019214"/>
      <w:bookmarkStart w:id="81" w:name="_Toc225670751"/>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Pr>
        <w:tabs>
          <w:tab w:val="left" w:pos="1521"/>
        </w:tabs>
        <w:autoSpaceDE w:val="0"/>
        <w:autoSpaceDN w:val="0"/>
        <w:snapToGrid w:val="0"/>
        <w:spacing w:line="520" w:lineRule="exact"/>
        <w:rPr>
          <w:rFonts w:ascii="仿宋" w:eastAsia="仿宋"/>
          <w:b/>
          <w:spacing w:val="8"/>
          <w:sz w:val="24"/>
        </w:rPr>
      </w:pPr>
      <w:bookmarkStart w:id="82" w:name="_Toc237145411"/>
      <w:bookmarkStart w:id="83" w:name="_Toc238984980"/>
      <w:bookmarkStart w:id="84" w:name="_Toc239233919"/>
      <w:bookmarkStart w:id="85" w:name="_Toc225244857"/>
      <w:bookmarkStart w:id="86" w:name="_Toc212019599"/>
      <w:bookmarkStart w:id="87" w:name="_Toc239568423"/>
      <w:bookmarkStart w:id="88" w:name="_Toc251768867"/>
      <w:bookmarkStart w:id="89" w:name="_Toc225670756"/>
      <w:bookmarkStart w:id="90" w:name="_Toc232492933"/>
      <w:bookmarkStart w:id="91" w:name="_Toc211854454"/>
      <w:bookmarkStart w:id="92" w:name="_Toc286993792"/>
      <w:bookmarkStart w:id="93" w:name="_Toc225654649"/>
      <w:bookmarkStart w:id="94" w:name="_Toc211911353"/>
      <w:bookmarkStart w:id="95" w:name="_Toc241833908"/>
      <w:bookmarkStart w:id="96" w:name="_Toc185395254"/>
      <w:bookmarkStart w:id="97" w:name="_Toc247334846"/>
      <w:r>
        <w:rPr>
          <w:rFonts w:hint="eastAsia" w:ascii="仿宋" w:eastAsia="仿宋"/>
          <w:b/>
          <w:spacing w:val="8"/>
          <w:sz w:val="24"/>
        </w:rPr>
        <w:t>13. 解决合同纠纷的方式</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98" w:name="_Toc211911354"/>
      <w:bookmarkStart w:id="99" w:name="_Toc232492934"/>
      <w:bookmarkStart w:id="100" w:name="_Toc283019219"/>
      <w:bookmarkStart w:id="101" w:name="_Toc239568424"/>
      <w:bookmarkStart w:id="102" w:name="_Toc247334847"/>
      <w:bookmarkStart w:id="103" w:name="_Toc241833909"/>
      <w:bookmarkStart w:id="104" w:name="_Toc282696231"/>
      <w:bookmarkStart w:id="105" w:name="_Toc225244858"/>
      <w:bookmarkStart w:id="106" w:name="_Toc237145412"/>
      <w:bookmarkStart w:id="107" w:name="_Toc185395255"/>
      <w:bookmarkStart w:id="108" w:name="_Toc239233920"/>
      <w:bookmarkStart w:id="109" w:name="_Toc225654650"/>
      <w:bookmarkStart w:id="110" w:name="_Toc211854455"/>
      <w:bookmarkStart w:id="111" w:name="_Toc225670757"/>
      <w:bookmarkStart w:id="112" w:name="_Toc251768868"/>
      <w:bookmarkStart w:id="113" w:name="_Toc286993793"/>
      <w:bookmarkStart w:id="114" w:name="_Toc238984981"/>
      <w:bookmarkStart w:id="115" w:name="_Toc212019600"/>
      <w:r>
        <w:rPr>
          <w:rFonts w:hint="eastAsia" w:ascii="仿宋" w:eastAsia="仿宋"/>
          <w:b/>
          <w:spacing w:val="8"/>
          <w:sz w:val="24"/>
        </w:rPr>
        <w:t>14. 合同</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7"/>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6" w:name="_Toc349810624"/>
      <w:bookmarkStart w:id="117" w:name="_Toc350864527"/>
    </w:p>
    <w:bookmarkEnd w:id="116"/>
    <w:bookmarkEnd w:id="117"/>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bookmarkStart w:id="118" w:name="_Toc13674"/>
      <w:r>
        <w:rPr>
          <w:rFonts w:ascii="Times New Roman" w:hAnsi="Times New Roman" w:eastAsia="仿宋" w:cs="Times New Roman"/>
          <w:b/>
          <w:sz w:val="32"/>
        </w:rPr>
        <w:t>附件</w:t>
      </w:r>
      <w:bookmarkEnd w:id="62"/>
      <w:r>
        <w:rPr>
          <w:rFonts w:hint="eastAsia" w:ascii="Times New Roman" w:hAnsi="Times New Roman" w:eastAsia="仿宋" w:cs="Times New Roman"/>
          <w:b/>
          <w:sz w:val="32"/>
        </w:rPr>
        <w:t>1</w:t>
      </w:r>
      <w:bookmarkEnd w:id="118"/>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20"/>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Times New Roman" w:hAnsi="Times New Roman" w:eastAsia="仿宋" w:cs="Times New Roman"/>
                <w:lang w:eastAsia="zh-CN"/>
              </w:rPr>
            </w:pPr>
            <w:r>
              <w:rPr>
                <w:rFonts w:ascii="Times New Roman" w:hAnsi="Times New Roman" w:eastAsia="仿宋" w:cs="Times New Roman"/>
                <w:sz w:val="24"/>
              </w:rPr>
              <w:t>服务</w:t>
            </w:r>
            <w:r>
              <w:rPr>
                <w:rFonts w:hint="eastAsia" w:ascii="Times New Roman" w:hAnsi="Times New Roman" w:eastAsia="仿宋" w:cs="Times New Roman"/>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w:t>
      </w:r>
      <w:r>
        <w:rPr>
          <w:rFonts w:hint="eastAsia" w:ascii="Times New Roman" w:hAnsi="Times New Roman" w:eastAsia="仿宋" w:cs="Times New Roman"/>
          <w:sz w:val="24"/>
        </w:rPr>
        <w:t>，</w:t>
      </w:r>
      <w:r>
        <w:rPr>
          <w:rFonts w:ascii="Times New Roman" w:hAnsi="Times New Roman" w:eastAsia="仿宋" w:cs="Times New Roman"/>
          <w:sz w:val="24"/>
        </w:rPr>
        <w:t>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w:t>
      </w:r>
      <w:r>
        <w:rPr>
          <w:rFonts w:hint="eastAsia" w:ascii="Times New Roman" w:hAnsi="Times New Roman" w:eastAsia="仿宋" w:cs="Times New Roman"/>
          <w:sz w:val="24"/>
        </w:rPr>
        <w:t>服务</w:t>
      </w:r>
      <w:r>
        <w:rPr>
          <w:rFonts w:ascii="Times New Roman" w:hAnsi="Times New Roman" w:eastAsia="仿宋" w:cs="Times New Roman"/>
          <w:sz w:val="24"/>
        </w:rPr>
        <w:t>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2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2"/>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2"/>
              <w:spacing w:before="156" w:beforeLines="50" w:line="360" w:lineRule="auto"/>
              <w:jc w:val="center"/>
              <w:rPr>
                <w:rFonts w:ascii="仿宋" w:eastAsia="仿宋"/>
                <w:sz w:val="24"/>
              </w:rPr>
            </w:pPr>
            <w:r>
              <w:rPr>
                <w:rFonts w:hint="eastAsia" w:ascii="仿宋" w:eastAsia="仿宋"/>
                <w:sz w:val="24"/>
              </w:rPr>
              <w:t>单项价格（元）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2"/>
              <w:spacing w:line="360" w:lineRule="auto"/>
              <w:jc w:val="center"/>
              <w:rPr>
                <w:rFonts w:ascii="仿宋" w:eastAsia="仿宋"/>
                <w:sz w:val="24"/>
              </w:rPr>
            </w:pPr>
            <w:r>
              <w:rPr>
                <w:rFonts w:ascii="仿宋" w:eastAsia="仿宋"/>
                <w:sz w:val="24"/>
              </w:rPr>
              <w:t>…</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2"/>
              <w:spacing w:line="360" w:lineRule="auto"/>
              <w:ind w:firstLine="361" w:firstLineChars="150"/>
              <w:rPr>
                <w:rFonts w:ascii="仿宋" w:eastAsia="仿宋"/>
                <w:b/>
                <w:sz w:val="24"/>
              </w:rPr>
            </w:pPr>
            <w:r>
              <w:rPr>
                <w:rFonts w:hint="eastAsia" w:ascii="仿宋" w:eastAsia="仿宋"/>
                <w:b/>
                <w:sz w:val="24"/>
              </w:rPr>
              <w:t>报价（元）</w:t>
            </w:r>
          </w:p>
        </w:tc>
        <w:tc>
          <w:tcPr>
            <w:tcW w:w="3556" w:type="dxa"/>
            <w:vAlign w:val="center"/>
          </w:tcPr>
          <w:p>
            <w:pPr>
              <w:pStyle w:val="12"/>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CD2054-BFA8-4197-8669-60CF6EEF5CB1}"/>
  </w:font>
  <w:font w:name="黑体">
    <w:panose1 w:val="02010609060101010101"/>
    <w:charset w:val="86"/>
    <w:family w:val="auto"/>
    <w:pitch w:val="default"/>
    <w:sig w:usb0="800002BF" w:usb1="38CF7CFA" w:usb2="00000016" w:usb3="00000000" w:csb0="00040001" w:csb1="00000000"/>
    <w:embedRegular r:id="rId2" w:fontKey="{7A79D5F2-CB69-453F-87FE-1D2F2D97A917}"/>
  </w:font>
  <w:font w:name="Courier New">
    <w:panose1 w:val="02070309020205020404"/>
    <w:charset w:val="01"/>
    <w:family w:val="modern"/>
    <w:pitch w:val="default"/>
    <w:sig w:usb0="E0002EFF" w:usb1="C0007843" w:usb2="00000009" w:usb3="00000000" w:csb0="400001FF" w:csb1="FFFF0000"/>
    <w:embedRegular r:id="rId3" w:fontKey="{4C6EEC16-20C4-453E-934C-3E32FFFC025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BEC38D2F-B401-4836-BAE4-A30EEEB009B3}"/>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5" w:fontKey="{333CCA09-E774-40A7-A448-148FB9132C9E}"/>
  </w:font>
  <w:font w:name="微软雅黑">
    <w:panose1 w:val="020B0503020204020204"/>
    <w:charset w:val="86"/>
    <w:family w:val="auto"/>
    <w:pitch w:val="default"/>
    <w:sig w:usb0="80000287" w:usb1="2ACF3C50" w:usb2="00000016" w:usb3="00000000" w:csb0="0004001F" w:csb1="00000000"/>
    <w:embedRegular r:id="rId6" w:fontKey="{1F3D0FD9-B2E6-4F8D-A388-56DAA3AD8C6D}"/>
  </w:font>
  <w:font w:name="仿宋">
    <w:panose1 w:val="02010609060101010101"/>
    <w:charset w:val="86"/>
    <w:family w:val="modern"/>
    <w:pitch w:val="default"/>
    <w:sig w:usb0="800002BF" w:usb1="38CF7CFA" w:usb2="00000016" w:usb3="00000000" w:csb0="00040001" w:csb1="00000000"/>
    <w:embedRegular r:id="rId7" w:fontKey="{90070ED6-EC9B-40E3-84B6-DC3C40B6C341}"/>
  </w:font>
  <w:font w:name="MS Gothic">
    <w:panose1 w:val="020B0609070205080204"/>
    <w:charset w:val="80"/>
    <w:family w:val="modern"/>
    <w:pitch w:val="default"/>
    <w:sig w:usb0="E00002FF" w:usb1="6AC7FDFB" w:usb2="08000012" w:usb3="00000000" w:csb0="4002009F" w:csb1="DFD70000"/>
    <w:embedRegular r:id="rId8" w:fontKey="{EDF52DBC-2256-4C03-87FC-4715362528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25</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BC61"/>
    <w:multiLevelType w:val="singleLevel"/>
    <w:tmpl w:val="B0D5BC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TU3MWZlMWZjNjM5M2NiNGUwM2YyZjkyMDk0YTAifQ=="/>
  </w:docVars>
  <w:rsids>
    <w:rsidRoot w:val="00AD2D69"/>
    <w:rsid w:val="00035549"/>
    <w:rsid w:val="002A4914"/>
    <w:rsid w:val="002E04B4"/>
    <w:rsid w:val="00AD2D69"/>
    <w:rsid w:val="00C32EAC"/>
    <w:rsid w:val="00C851B9"/>
    <w:rsid w:val="00CB1367"/>
    <w:rsid w:val="00FF567C"/>
    <w:rsid w:val="030B2EE5"/>
    <w:rsid w:val="05997E8B"/>
    <w:rsid w:val="06E25641"/>
    <w:rsid w:val="09940325"/>
    <w:rsid w:val="09E05572"/>
    <w:rsid w:val="0B457AB0"/>
    <w:rsid w:val="0BE073FC"/>
    <w:rsid w:val="0D89049E"/>
    <w:rsid w:val="0DC30FA3"/>
    <w:rsid w:val="0EF653AE"/>
    <w:rsid w:val="10A60CB3"/>
    <w:rsid w:val="12EC1224"/>
    <w:rsid w:val="15E3325B"/>
    <w:rsid w:val="173C4B1A"/>
    <w:rsid w:val="17F604B0"/>
    <w:rsid w:val="18D6686C"/>
    <w:rsid w:val="1987458E"/>
    <w:rsid w:val="1A323665"/>
    <w:rsid w:val="1BD85D3B"/>
    <w:rsid w:val="20DE6C42"/>
    <w:rsid w:val="22EE13BE"/>
    <w:rsid w:val="24E8008F"/>
    <w:rsid w:val="263319BD"/>
    <w:rsid w:val="27870A50"/>
    <w:rsid w:val="27935ADB"/>
    <w:rsid w:val="27C546B8"/>
    <w:rsid w:val="27CC7DEB"/>
    <w:rsid w:val="28560333"/>
    <w:rsid w:val="28D6351E"/>
    <w:rsid w:val="28EA1DF6"/>
    <w:rsid w:val="2BF00705"/>
    <w:rsid w:val="2E374561"/>
    <w:rsid w:val="2F284168"/>
    <w:rsid w:val="30BE5DE0"/>
    <w:rsid w:val="30E30E41"/>
    <w:rsid w:val="3100010A"/>
    <w:rsid w:val="31262D72"/>
    <w:rsid w:val="3186764C"/>
    <w:rsid w:val="33540768"/>
    <w:rsid w:val="33601F1E"/>
    <w:rsid w:val="33770F5C"/>
    <w:rsid w:val="349F49A0"/>
    <w:rsid w:val="34EA0CDC"/>
    <w:rsid w:val="35B5140A"/>
    <w:rsid w:val="38817881"/>
    <w:rsid w:val="38D37BEF"/>
    <w:rsid w:val="39D922EF"/>
    <w:rsid w:val="3A3454F9"/>
    <w:rsid w:val="3B392F9B"/>
    <w:rsid w:val="3D4863BB"/>
    <w:rsid w:val="3EF8779C"/>
    <w:rsid w:val="40B67D40"/>
    <w:rsid w:val="4241367A"/>
    <w:rsid w:val="481438CD"/>
    <w:rsid w:val="4A2F0648"/>
    <w:rsid w:val="4D8C33FE"/>
    <w:rsid w:val="4E5C3C76"/>
    <w:rsid w:val="4E8F351A"/>
    <w:rsid w:val="4F352721"/>
    <w:rsid w:val="502A340F"/>
    <w:rsid w:val="56787C61"/>
    <w:rsid w:val="57F00AA4"/>
    <w:rsid w:val="59771207"/>
    <w:rsid w:val="59C603E9"/>
    <w:rsid w:val="5B01580F"/>
    <w:rsid w:val="5CBE402D"/>
    <w:rsid w:val="5CF57B74"/>
    <w:rsid w:val="6071095D"/>
    <w:rsid w:val="610B22CA"/>
    <w:rsid w:val="633A163E"/>
    <w:rsid w:val="63456D5A"/>
    <w:rsid w:val="6372183E"/>
    <w:rsid w:val="651C5E2F"/>
    <w:rsid w:val="667D6F93"/>
    <w:rsid w:val="669001BF"/>
    <w:rsid w:val="67430B7A"/>
    <w:rsid w:val="67CD5AED"/>
    <w:rsid w:val="6A2B6CD2"/>
    <w:rsid w:val="6BE20961"/>
    <w:rsid w:val="6F793E6F"/>
    <w:rsid w:val="6FC220DB"/>
    <w:rsid w:val="72CA035F"/>
    <w:rsid w:val="72DF07EC"/>
    <w:rsid w:val="79DD09BA"/>
    <w:rsid w:val="7B6A09A1"/>
    <w:rsid w:val="7EBC689A"/>
    <w:rsid w:val="7F625BE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autoRedefine/>
    <w:qFormat/>
    <w:uiPriority w:val="0"/>
    <w:pPr>
      <w:tabs>
        <w:tab w:val="left" w:pos="6351"/>
      </w:tabs>
    </w:pPr>
    <w:rPr>
      <w:sz w:val="28"/>
      <w:szCs w:val="28"/>
    </w:rPr>
  </w:style>
  <w:style w:type="paragraph" w:customStyle="1" w:styleId="3">
    <w:name w:val="标题 2 + 左侧:  0.75 厘米 首行缩进:  0 厘米"/>
    <w:basedOn w:val="4"/>
    <w:next w:val="4"/>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autoRedefine/>
    <w:qFormat/>
    <w:uiPriority w:val="0"/>
    <w:pPr>
      <w:ind w:firstLine="200" w:firstLine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ind w:firstLine="630"/>
    </w:pPr>
    <w:rPr>
      <w:sz w:val="32"/>
      <w:szCs w:val="20"/>
    </w:rPr>
  </w:style>
  <w:style w:type="paragraph" w:styleId="11">
    <w:name w:val="index 4"/>
    <w:basedOn w:val="1"/>
    <w:next w:val="1"/>
    <w:autoRedefine/>
    <w:qFormat/>
    <w:uiPriority w:val="99"/>
    <w:pPr>
      <w:ind w:left="600" w:leftChars="600"/>
    </w:pPr>
    <w:rPr>
      <w:rFonts w:ascii="Verdana" w:hAnsi="Verdana"/>
      <w:szCs w:val="20"/>
    </w:rPr>
  </w:style>
  <w:style w:type="paragraph" w:styleId="12">
    <w:name w:val="Plain Text"/>
    <w:basedOn w:val="1"/>
    <w:autoRedefine/>
    <w:qFormat/>
    <w:uiPriority w:val="0"/>
    <w:pPr>
      <w:autoSpaceDE w:val="0"/>
      <w:autoSpaceDN w:val="0"/>
      <w:adjustRightInd w:val="0"/>
    </w:pPr>
    <w:rPr>
      <w:rFonts w:ascii="宋体"/>
    </w:rPr>
  </w:style>
  <w:style w:type="paragraph" w:styleId="13">
    <w:name w:val="Body Text Indent 2"/>
    <w:basedOn w:val="1"/>
    <w:autoRedefine/>
    <w:qFormat/>
    <w:uiPriority w:val="0"/>
    <w:pPr>
      <w:spacing w:after="120" w:line="480" w:lineRule="auto"/>
      <w:ind w:left="200" w:leftChars="200"/>
    </w:pPr>
  </w:style>
  <w:style w:type="paragraph" w:styleId="14">
    <w:name w:val="Balloon Text"/>
    <w:basedOn w:val="1"/>
    <w:link w:val="36"/>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Normal (Web)"/>
    <w:basedOn w:val="1"/>
    <w:autoRedefine/>
    <w:qFormat/>
    <w:uiPriority w:val="0"/>
    <w:pPr>
      <w:widowControl/>
      <w:spacing w:before="100" w:beforeAutospacing="1" w:after="100" w:afterAutospacing="1"/>
      <w:jc w:val="left"/>
    </w:pPr>
    <w:rPr>
      <w:rFonts w:ascii="宋体"/>
      <w:sz w:val="18"/>
      <w:szCs w:val="18"/>
    </w:rPr>
  </w:style>
  <w:style w:type="paragraph" w:styleId="19">
    <w:name w:val="Title"/>
    <w:basedOn w:val="1"/>
    <w:next w:val="1"/>
    <w:autoRedefine/>
    <w:qFormat/>
    <w:uiPriority w:val="10"/>
    <w:pPr>
      <w:spacing w:before="240" w:after="60"/>
      <w:jc w:val="center"/>
      <w:outlineLvl w:val="0"/>
    </w:pPr>
    <w:rPr>
      <w:rFonts w:ascii="Cambria" w:hAnsi="Cambria" w:cs="Times New Roman"/>
      <w:b/>
      <w:bCs/>
      <w:sz w:val="32"/>
      <w:szCs w:val="32"/>
    </w:r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WPSOffice手动目录 1"/>
    <w:autoRedefine/>
    <w:qFormat/>
    <w:uiPriority w:val="0"/>
    <w:rPr>
      <w:rFonts w:ascii="Calibri" w:hAnsi="Calibri" w:eastAsia="宋体" w:cs="Arial"/>
      <w:lang w:val="en-US" w:eastAsia="zh-CN" w:bidi="ar-SA"/>
    </w:rPr>
  </w:style>
  <w:style w:type="paragraph" w:customStyle="1" w:styleId="26">
    <w:name w:val="正文首行缩进两字符"/>
    <w:basedOn w:val="1"/>
    <w:autoRedefine/>
    <w:qFormat/>
    <w:uiPriority w:val="0"/>
    <w:pPr>
      <w:spacing w:line="360" w:lineRule="auto"/>
      <w:ind w:firstLine="200" w:firstLineChars="200"/>
    </w:pPr>
  </w:style>
  <w:style w:type="paragraph" w:customStyle="1" w:styleId="27">
    <w:name w:val="列出段落1"/>
    <w:basedOn w:val="1"/>
    <w:autoRedefine/>
    <w:qFormat/>
    <w:uiPriority w:val="0"/>
    <w:pPr>
      <w:ind w:firstLine="200" w:firstLineChars="200"/>
    </w:pPr>
  </w:style>
  <w:style w:type="paragraph" w:customStyle="1" w:styleId="28">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Default"/>
    <w:next w:val="3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2">
    <w:name w:val="样式 首行缩进:  2 字符"/>
    <w:basedOn w:val="1"/>
    <w:autoRedefine/>
    <w:qFormat/>
    <w:uiPriority w:val="0"/>
    <w:pPr>
      <w:spacing w:line="400" w:lineRule="exact"/>
      <w:ind w:firstLine="200" w:firstLineChars="200"/>
    </w:pPr>
    <w:rPr>
      <w:rFonts w:cs="宋体"/>
      <w:sz w:val="24"/>
    </w:rPr>
  </w:style>
  <w:style w:type="paragraph" w:customStyle="1" w:styleId="33">
    <w:name w:val="列出段落2"/>
    <w:basedOn w:val="1"/>
    <w:autoRedefine/>
    <w:qFormat/>
    <w:uiPriority w:val="0"/>
    <w:pPr>
      <w:ind w:firstLine="200" w:firstLineChars="200"/>
    </w:pPr>
  </w:style>
  <w:style w:type="character" w:customStyle="1" w:styleId="34">
    <w:name w:val="font21"/>
    <w:basedOn w:val="21"/>
    <w:autoRedefine/>
    <w:qFormat/>
    <w:uiPriority w:val="0"/>
    <w:rPr>
      <w:rFonts w:ascii="方正仿宋_GBK" w:hAnsi="方正仿宋_GBK" w:eastAsia="方正仿宋_GBK" w:cs="方正仿宋_GBK"/>
      <w:color w:val="000000"/>
      <w:sz w:val="22"/>
      <w:szCs w:val="22"/>
      <w:u w:val="none"/>
    </w:rPr>
  </w:style>
  <w:style w:type="character" w:customStyle="1" w:styleId="35">
    <w:name w:val="font11"/>
    <w:basedOn w:val="21"/>
    <w:autoRedefine/>
    <w:qFormat/>
    <w:uiPriority w:val="0"/>
    <w:rPr>
      <w:rFonts w:hint="default" w:ascii="Times New Roman" w:hAnsi="Times New Roman" w:cs="Times New Roman"/>
      <w:color w:val="000000"/>
      <w:sz w:val="22"/>
      <w:szCs w:val="22"/>
      <w:u w:val="none"/>
    </w:rPr>
  </w:style>
  <w:style w:type="character" w:customStyle="1" w:styleId="36">
    <w:name w:val="批注框文本 字符"/>
    <w:basedOn w:val="21"/>
    <w:link w:val="14"/>
    <w:autoRedefine/>
    <w:qFormat/>
    <w:uiPriority w:val="0"/>
    <w:rPr>
      <w:rFonts w:ascii="Calibri" w:hAnsi="Calibri"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26098</Words>
  <Characters>27264</Characters>
  <Lines>212</Lines>
  <Paragraphs>59</Paragraphs>
  <TotalTime>25</TotalTime>
  <ScaleCrop>false</ScaleCrop>
  <LinksUpToDate>false</LinksUpToDate>
  <CharactersWithSpaces>27803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初雨凉笙叹</cp:lastModifiedBy>
  <cp:lastPrinted>2024-03-20T02:30:00Z</cp:lastPrinted>
  <dcterms:modified xsi:type="dcterms:W3CDTF">2024-06-18T01:00:13Z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C0F12BED31CE462E94CCF9B5E3D157AF_13</vt:lpwstr>
  </property>
</Properties>
</file>